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78F7" w14:textId="77777777" w:rsidR="00534191" w:rsidRDefault="00534191" w:rsidP="00534191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ab/>
      </w:r>
    </w:p>
    <w:p w14:paraId="6FA182FB" w14:textId="77777777" w:rsidR="00534191" w:rsidRPr="00534191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222ABC90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6"/>
          <w:szCs w:val="16"/>
          <w:lang w:val="en-GB"/>
        </w:rPr>
      </w:pP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[Letter head of funding agency]</w:t>
      </w:r>
    </w:p>
    <w:p w14:paraId="5C90B102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35E38B9E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757009D5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66361D9F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451B56AC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44D8CC44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154A7589" w14:textId="436F5284" w:rsidR="00534191" w:rsidRPr="002936D3" w:rsidRDefault="008B70D8" w:rsidP="002936D3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cs="Times New Roman"/>
          <w:b/>
          <w:bCs/>
          <w:color w:val="000000"/>
          <w:sz w:val="28"/>
          <w:szCs w:val="28"/>
          <w:lang w:val="en-GB"/>
        </w:rPr>
      </w:pPr>
      <w:r w:rsidRPr="004C5D30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FUNDING </w:t>
      </w:r>
      <w:r w:rsidR="00534191" w:rsidRPr="004C5D30">
        <w:rPr>
          <w:rFonts w:cs="Times New Roman"/>
          <w:b/>
          <w:bCs/>
          <w:color w:val="000000"/>
          <w:sz w:val="28"/>
          <w:szCs w:val="28"/>
          <w:lang w:val="en-GB"/>
        </w:rPr>
        <w:t>COMMITMENT FOR</w:t>
      </w:r>
      <w:r w:rsidR="002936D3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 THE </w:t>
      </w:r>
      <w:r w:rsidR="002936D3" w:rsidRPr="00A27588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MISSION INNOVATION MICALL2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4</w:t>
      </w:r>
      <w:r w:rsidR="002936D3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, </w:t>
      </w:r>
      <w:r w:rsidR="00C27FA1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CONCERNING CALL TOPICS ORGANIZED BY </w:t>
      </w:r>
      <w:r w:rsidR="00A14FEE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THE </w:t>
      </w:r>
      <w:r w:rsidR="00CB12E5" w:rsidRPr="00CB12E5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[</w:t>
      </w:r>
      <w:r w:rsidR="002241B6" w:rsidRPr="00CB12E5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Insert funding Network</w:t>
      </w:r>
      <w:r w:rsidR="00CB12E5" w:rsidRPr="00CB12E5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]</w:t>
      </w:r>
      <w:r w:rsidR="002241B6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 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(CETP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artnership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/DUT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 xml:space="preserve"> 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P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artnership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)</w:t>
      </w:r>
    </w:p>
    <w:p w14:paraId="648BBF64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603A4920" w14:textId="77777777" w:rsidR="00534191" w:rsidRPr="004C5D30" w:rsidRDefault="00534191" w:rsidP="00534191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16"/>
          <w:szCs w:val="16"/>
          <w:lang w:val="en-GB"/>
        </w:rPr>
      </w:pPr>
    </w:p>
    <w:p w14:paraId="3BD1F8FB" w14:textId="7CE7F330" w:rsidR="002936D3" w:rsidRPr="002936D3" w:rsidRDefault="00534191" w:rsidP="00B75691">
      <w:pPr>
        <w:spacing w:after="0" w:line="312" w:lineRule="auto"/>
        <w:jc w:val="both"/>
        <w:rPr>
          <w:rFonts w:cs="Times New Roman"/>
          <w:i/>
          <w:iCs/>
          <w:color w:val="000000"/>
          <w:sz w:val="20"/>
          <w:szCs w:val="20"/>
          <w:lang w:val="en-GB"/>
        </w:rPr>
      </w:pPr>
      <w:r w:rsidRPr="004C5D30">
        <w:rPr>
          <w:rFonts w:cs="Times New Roman"/>
          <w:color w:val="000000"/>
          <w:sz w:val="20"/>
          <w:szCs w:val="20"/>
          <w:lang w:val="en-GB"/>
        </w:rPr>
        <w:t xml:space="preserve">The undersigned </w:t>
      </w: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[Name of the authorised representative]</w:t>
      </w:r>
      <w:r w:rsidRPr="004C5D30">
        <w:rPr>
          <w:rFonts w:cs="Times New Roman"/>
          <w:color w:val="000000"/>
          <w:sz w:val="20"/>
          <w:szCs w:val="20"/>
          <w:lang w:val="en-GB"/>
        </w:rPr>
        <w:t xml:space="preserve"> declares that </w:t>
      </w: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[Name of </w:t>
      </w:r>
      <w:r w:rsidR="00862146">
        <w:rPr>
          <w:rFonts w:cs="Times New Roman"/>
          <w:color w:val="000000"/>
          <w:sz w:val="20"/>
          <w:szCs w:val="20"/>
          <w:highlight w:val="yellow"/>
          <w:lang w:val="en-GB"/>
        </w:rPr>
        <w:t>funding partner</w:t>
      </w: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]</w:t>
      </w:r>
      <w:r w:rsidRPr="004C5D30">
        <w:rPr>
          <w:rFonts w:cs="Times New Roman"/>
          <w:color w:val="000000"/>
          <w:sz w:val="20"/>
          <w:szCs w:val="20"/>
          <w:lang w:val="en-GB"/>
        </w:rPr>
        <w:t xml:space="preserve"> can make available </w:t>
      </w:r>
      <w:r w:rsidR="00F964D3" w:rsidRPr="004C5D30">
        <w:rPr>
          <w:rFonts w:cs="Times New Roman"/>
          <w:color w:val="000000"/>
          <w:sz w:val="20"/>
          <w:szCs w:val="20"/>
          <w:lang w:val="en-GB"/>
        </w:rPr>
        <w:t xml:space="preserve">a total of EUR </w:t>
      </w:r>
      <w:r w:rsidR="00F964D3"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[insert TOTAL funding]</w:t>
      </w:r>
      <w:r w:rsidR="00F964D3" w:rsidRPr="004C5D30">
        <w:rPr>
          <w:rFonts w:cs="Times New Roman"/>
          <w:color w:val="000000"/>
          <w:sz w:val="20"/>
          <w:szCs w:val="20"/>
          <w:lang w:val="en-GB"/>
        </w:rPr>
        <w:t xml:space="preserve"> of </w:t>
      </w:r>
      <w:r w:rsidRPr="004C5D30">
        <w:rPr>
          <w:rFonts w:cs="Times New Roman"/>
          <w:color w:val="000000"/>
          <w:sz w:val="20"/>
          <w:szCs w:val="20"/>
          <w:lang w:val="en-GB"/>
        </w:rPr>
        <w:t xml:space="preserve">national/regional resources </w:t>
      </w:r>
      <w:r w:rsidR="004C5D30">
        <w:rPr>
          <w:rFonts w:cs="Times New Roman"/>
          <w:color w:val="000000"/>
          <w:sz w:val="20"/>
          <w:szCs w:val="20"/>
          <w:lang w:val="en-GB"/>
        </w:rPr>
        <w:t xml:space="preserve">for the </w:t>
      </w:r>
      <w:proofErr w:type="spellStart"/>
      <w:r w:rsidR="002936D3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MI</w:t>
      </w:r>
      <w:r w:rsidR="00672837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Call</w:t>
      </w:r>
      <w:proofErr w:type="spellEnd"/>
      <w:r w:rsidR="00672837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20</w:t>
      </w:r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>24</w:t>
      </w:r>
      <w:r w:rsidR="00083B1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</w:t>
      </w:r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(hereby </w:t>
      </w:r>
      <w:proofErr w:type="spellStart"/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>refererred</w:t>
      </w:r>
      <w:proofErr w:type="spellEnd"/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to as MICall24</w:t>
      </w:r>
      <w:proofErr w:type="gramStart"/>
      <w:r w:rsidR="00083B1B">
        <w:rPr>
          <w:rFonts w:cs="Times New Roman"/>
          <w:color w:val="000000"/>
          <w:sz w:val="20"/>
          <w:szCs w:val="20"/>
          <w:lang w:val="en-GB"/>
        </w:rPr>
        <w:t xml:space="preserve">) </w:t>
      </w:r>
      <w:r w:rsidR="002936D3">
        <w:rPr>
          <w:rFonts w:cs="Times New Roman"/>
          <w:color w:val="000000"/>
          <w:sz w:val="20"/>
          <w:szCs w:val="20"/>
          <w:lang w:val="en-GB"/>
        </w:rPr>
        <w:t>,</w:t>
      </w:r>
      <w:proofErr w:type="gramEnd"/>
      <w:r w:rsidR="002936D3">
        <w:rPr>
          <w:rFonts w:cs="Times New Roman"/>
          <w:color w:val="000000"/>
          <w:sz w:val="20"/>
          <w:szCs w:val="20"/>
          <w:lang w:val="en-GB"/>
        </w:rPr>
        <w:t xml:space="preserve"> for the call topics organised by the </w:t>
      </w:r>
      <w:r w:rsidR="005B376B" w:rsidRPr="005B376B">
        <w:rPr>
          <w:rFonts w:cs="Times New Roman"/>
          <w:color w:val="000000"/>
          <w:sz w:val="20"/>
          <w:szCs w:val="20"/>
          <w:highlight w:val="yellow"/>
          <w:lang w:val="en-GB"/>
        </w:rPr>
        <w:t>[</w:t>
      </w:r>
      <w:r w:rsidR="00083B1B" w:rsidRPr="005B376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Insert funding </w:t>
      </w:r>
      <w:r w:rsidR="005B376B" w:rsidRPr="005B376B">
        <w:rPr>
          <w:rFonts w:cs="Times New Roman"/>
          <w:color w:val="000000"/>
          <w:sz w:val="20"/>
          <w:szCs w:val="20"/>
          <w:highlight w:val="yellow"/>
          <w:lang w:val="en-GB"/>
        </w:rPr>
        <w:t>Network]</w:t>
      </w:r>
      <w:r w:rsidR="002936D3">
        <w:rPr>
          <w:rFonts w:cs="Times New Roman"/>
          <w:color w:val="000000"/>
          <w:sz w:val="20"/>
          <w:szCs w:val="20"/>
          <w:lang w:val="en-GB"/>
        </w:rPr>
        <w:t>.</w:t>
      </w:r>
    </w:p>
    <w:p w14:paraId="7F3CDC9F" w14:textId="77777777" w:rsidR="002936D3" w:rsidRDefault="002936D3" w:rsidP="00B75691">
      <w:pPr>
        <w:spacing w:after="0" w:line="312" w:lineRule="auto"/>
        <w:jc w:val="both"/>
        <w:rPr>
          <w:rFonts w:cs="Times New Roman"/>
          <w:color w:val="000000"/>
          <w:sz w:val="20"/>
          <w:szCs w:val="20"/>
          <w:lang w:val="en-GB"/>
        </w:rPr>
      </w:pPr>
    </w:p>
    <w:p w14:paraId="4B00FA82" w14:textId="509E3E6A" w:rsidR="00672837" w:rsidRPr="00142B0B" w:rsidRDefault="00B75691" w:rsidP="00B75691">
      <w:pPr>
        <w:spacing w:after="0" w:line="312" w:lineRule="auto"/>
        <w:jc w:val="both"/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 xml:space="preserve">The funding is reserved for national/regional partners eligible for funding from the </w:t>
      </w:r>
      <w:r w:rsidR="00400FE5">
        <w:rPr>
          <w:rFonts w:cs="Times New Roman"/>
          <w:color w:val="000000"/>
          <w:sz w:val="20"/>
          <w:szCs w:val="20"/>
          <w:lang w:val="en-GB"/>
        </w:rPr>
        <w:t>above-mentioned</w:t>
      </w:r>
      <w:r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862146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400FE5">
        <w:rPr>
          <w:rFonts w:cs="Times New Roman"/>
          <w:color w:val="000000"/>
          <w:sz w:val="20"/>
          <w:szCs w:val="20"/>
          <w:lang w:val="en-GB"/>
        </w:rPr>
        <w:t xml:space="preserve">. The funding will be made available to the partners of selected projects in the </w:t>
      </w:r>
      <w:r w:rsidR="00400FE5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MI</w:t>
      </w:r>
      <w:r w:rsidR="002936D3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CALL2</w:t>
      </w:r>
      <w:r w:rsidR="001D7A11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4</w:t>
      </w:r>
      <w:r w:rsidR="002936D3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400FE5" w:rsidRPr="001D7A11">
        <w:rPr>
          <w:rFonts w:cs="Times New Roman"/>
          <w:color w:val="000000"/>
          <w:sz w:val="20"/>
          <w:szCs w:val="20"/>
          <w:lang w:val="en-GB"/>
        </w:rPr>
        <w:t>during</w:t>
      </w:r>
      <w:r w:rsidR="00400FE5">
        <w:rPr>
          <w:rFonts w:cs="Times New Roman"/>
          <w:color w:val="000000"/>
          <w:sz w:val="20"/>
          <w:szCs w:val="20"/>
          <w:lang w:val="en-GB"/>
        </w:rPr>
        <w:t xml:space="preserve"> the </w:t>
      </w:r>
      <w:r w:rsidR="00400FE5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years</w:t>
      </w:r>
      <w:r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202</w:t>
      </w:r>
      <w:r w:rsidR="001D7A11">
        <w:rPr>
          <w:rFonts w:cs="Times New Roman"/>
          <w:color w:val="000000"/>
          <w:sz w:val="20"/>
          <w:szCs w:val="20"/>
          <w:highlight w:val="yellow"/>
          <w:lang w:val="en-GB"/>
        </w:rPr>
        <w:t>5</w:t>
      </w:r>
      <w:r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-</w:t>
      </w:r>
      <w:r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202</w:t>
      </w:r>
      <w:r w:rsidR="001D7A11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8</w:t>
      </w:r>
      <w:r w:rsidRPr="001D7A11">
        <w:rPr>
          <w:rFonts w:cs="Times New Roman"/>
          <w:color w:val="000000"/>
          <w:sz w:val="20"/>
          <w:szCs w:val="20"/>
          <w:lang w:val="en-GB"/>
        </w:rPr>
        <w:t>.</w:t>
      </w:r>
      <w:r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B04A54">
        <w:rPr>
          <w:rFonts w:cs="Times New Roman"/>
          <w:color w:val="000000"/>
          <w:sz w:val="20"/>
          <w:szCs w:val="20"/>
          <w:lang w:val="en-GB"/>
        </w:rPr>
        <w:t xml:space="preserve">The funding commitment </w:t>
      </w:r>
      <w:r w:rsidR="00C27FA1">
        <w:rPr>
          <w:rFonts w:cs="Times New Roman"/>
          <w:color w:val="000000"/>
          <w:sz w:val="20"/>
          <w:szCs w:val="20"/>
          <w:lang w:val="en-GB"/>
        </w:rPr>
        <w:t>do</w:t>
      </w:r>
      <w:r w:rsidR="00311F54">
        <w:rPr>
          <w:rFonts w:cs="Times New Roman"/>
          <w:color w:val="000000"/>
          <w:sz w:val="20"/>
          <w:szCs w:val="20"/>
          <w:lang w:val="en-GB"/>
        </w:rPr>
        <w:t>es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not relate to any project cost or other support for partners from other countries in the call but only to th</w:t>
      </w:r>
      <w:r w:rsidR="00DF5B90">
        <w:rPr>
          <w:rFonts w:cs="Times New Roman"/>
          <w:color w:val="000000"/>
          <w:sz w:val="20"/>
          <w:szCs w:val="20"/>
          <w:lang w:val="en-GB"/>
        </w:rPr>
        <w:t>e support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of national/regional partners eligible for funding from your funding organisation</w:t>
      </w:r>
      <w:r w:rsidR="00400FE5">
        <w:rPr>
          <w:rFonts w:cs="Times New Roman"/>
          <w:color w:val="000000"/>
          <w:sz w:val="20"/>
          <w:szCs w:val="20"/>
          <w:lang w:val="en-GB"/>
        </w:rPr>
        <w:t>.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The evaluation and selection of project proposals to fund will be coordinated by the </w:t>
      </w:r>
      <w:r w:rsidR="00C27FA1" w:rsidRPr="001E33F1">
        <w:rPr>
          <w:rFonts w:cs="Times New Roman"/>
          <w:color w:val="000000"/>
          <w:sz w:val="20"/>
          <w:szCs w:val="20"/>
          <w:highlight w:val="yellow"/>
          <w:lang w:val="en-GB"/>
        </w:rPr>
        <w:t>CETPartnership</w:t>
      </w:r>
      <w:r w:rsidR="005D5C4A" w:rsidRPr="001E33F1">
        <w:rPr>
          <w:rFonts w:cs="Times New Roman"/>
          <w:color w:val="000000"/>
          <w:sz w:val="20"/>
          <w:szCs w:val="20"/>
          <w:highlight w:val="yellow"/>
          <w:lang w:val="en-GB"/>
        </w:rPr>
        <w:t>/DUT</w:t>
      </w:r>
      <w:r w:rsidR="00C27FA1" w:rsidRPr="001E33F1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call management team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according to the steps described in the </w:t>
      </w:r>
      <w:r w:rsidR="0027754C">
        <w:rPr>
          <w:rFonts w:cs="Times New Roman"/>
          <w:color w:val="000000"/>
          <w:sz w:val="20"/>
          <w:szCs w:val="20"/>
          <w:lang w:val="en-GB"/>
        </w:rPr>
        <w:t>online Guide for funders</w:t>
      </w:r>
      <w:r w:rsidR="00802B7D">
        <w:rPr>
          <w:rFonts w:cs="Times New Roman"/>
          <w:color w:val="000000"/>
          <w:sz w:val="20"/>
          <w:szCs w:val="20"/>
          <w:lang w:val="en-GB"/>
        </w:rPr>
        <w:t xml:space="preserve"> as well as the Programme Managers </w:t>
      </w:r>
      <w:proofErr w:type="gramStart"/>
      <w:r w:rsidR="00802B7D">
        <w:rPr>
          <w:rFonts w:cs="Times New Roman"/>
          <w:color w:val="000000"/>
          <w:sz w:val="20"/>
          <w:szCs w:val="20"/>
          <w:lang w:val="en-GB"/>
        </w:rPr>
        <w:t>Handbook</w:t>
      </w:r>
      <w:r w:rsidR="0027754C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(</w:t>
      </w:r>
      <w:proofErr w:type="gramEnd"/>
      <w:r w:rsidR="00C27FA1" w:rsidRPr="00A41B77">
        <w:rPr>
          <w:rFonts w:cs="Times New Roman"/>
          <w:color w:val="000000"/>
          <w:sz w:val="20"/>
          <w:szCs w:val="20"/>
          <w:highlight w:val="yellow"/>
          <w:lang w:val="en-GB"/>
        </w:rPr>
        <w:t>insert reference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). During the call process the </w:t>
      </w:r>
      <w:r w:rsidR="00FB5528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will be able to confirm or reject eligibility from national/regional applicants from your country region. Only those applicants </w:t>
      </w:r>
      <w:r w:rsidR="00663B52">
        <w:rPr>
          <w:rFonts w:cs="Times New Roman"/>
          <w:color w:val="000000"/>
          <w:sz w:val="20"/>
          <w:szCs w:val="20"/>
          <w:lang w:val="en-GB"/>
        </w:rPr>
        <w:t>confirmed eligible can be selected for funding. Project partners in selected projects will sign their funding gran</w:t>
      </w:r>
      <w:r w:rsidR="00E1272C">
        <w:rPr>
          <w:rFonts w:cs="Times New Roman"/>
          <w:color w:val="000000"/>
          <w:sz w:val="20"/>
          <w:szCs w:val="20"/>
          <w:lang w:val="en-GB"/>
        </w:rPr>
        <w:t>t</w:t>
      </w:r>
      <w:r w:rsidR="00663B52">
        <w:rPr>
          <w:rFonts w:cs="Times New Roman"/>
          <w:color w:val="000000"/>
          <w:sz w:val="20"/>
          <w:szCs w:val="20"/>
          <w:lang w:val="en-GB"/>
        </w:rPr>
        <w:t>/contract with their respective funding organisation.</w:t>
      </w:r>
    </w:p>
    <w:p w14:paraId="37143CBF" w14:textId="6A9A7B1E" w:rsidR="004C5D30" w:rsidRDefault="004C5D30" w:rsidP="00200596">
      <w:pPr>
        <w:autoSpaceDE w:val="0"/>
        <w:autoSpaceDN w:val="0"/>
        <w:adjustRightInd w:val="0"/>
        <w:spacing w:before="120" w:after="120" w:line="288" w:lineRule="auto"/>
        <w:jc w:val="both"/>
        <w:rPr>
          <w:rFonts w:cs="Times New Roman"/>
          <w:color w:val="000000"/>
          <w:sz w:val="20"/>
          <w:szCs w:val="20"/>
          <w:lang w:val="en-GB"/>
        </w:rPr>
      </w:pPr>
    </w:p>
    <w:p w14:paraId="14E9ACA2" w14:textId="77777777" w:rsidR="00534191" w:rsidRPr="004C5D30" w:rsidRDefault="00534191" w:rsidP="008B7D27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20"/>
          <w:szCs w:val="20"/>
          <w:lang w:val="en-GB"/>
        </w:rPr>
      </w:pPr>
    </w:p>
    <w:p w14:paraId="63907966" w14:textId="77777777" w:rsidR="00534191" w:rsidRPr="004C5D30" w:rsidRDefault="00534191" w:rsidP="00534191">
      <w:pPr>
        <w:spacing w:before="120" w:after="120" w:line="360" w:lineRule="auto"/>
        <w:rPr>
          <w:rFonts w:cs="Times New Roman"/>
          <w:color w:val="000000"/>
          <w:sz w:val="20"/>
          <w:szCs w:val="20"/>
          <w:lang w:val="en-GB"/>
        </w:rPr>
      </w:pPr>
    </w:p>
    <w:p w14:paraId="388E20E3" w14:textId="44A8BE89" w:rsidR="00653766" w:rsidRDefault="00534191" w:rsidP="00EC7A27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20"/>
          <w:szCs w:val="20"/>
          <w:lang w:val="en-GB"/>
        </w:rPr>
      </w:pPr>
      <w:r w:rsidRPr="004C5D30">
        <w:rPr>
          <w:rFonts w:cs="Times New Roman"/>
          <w:color w:val="000000"/>
          <w:sz w:val="20"/>
          <w:szCs w:val="20"/>
          <w:lang w:val="en-GB"/>
        </w:rPr>
        <w:t xml:space="preserve">Name and signature </w:t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="00200596">
        <w:rPr>
          <w:rFonts w:cs="Times New Roman"/>
          <w:color w:val="000000"/>
          <w:sz w:val="20"/>
          <w:szCs w:val="20"/>
          <w:lang w:val="en-GB"/>
        </w:rPr>
        <w:tab/>
      </w:r>
      <w:r w:rsidR="00200596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>Date and stamp</w:t>
      </w:r>
    </w:p>
    <w:p w14:paraId="5726F6D8" w14:textId="66CE3D49" w:rsidR="00367431" w:rsidRDefault="00C03FE2">
      <w:p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br w:type="page"/>
      </w:r>
    </w:p>
    <w:p w14:paraId="27FC4D82" w14:textId="6F021680" w:rsidR="002635DE" w:rsidRDefault="008E3595">
      <w:p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lastRenderedPageBreak/>
        <w:t xml:space="preserve">The </w:t>
      </w:r>
      <w:r w:rsidR="00144472">
        <w:rPr>
          <w:rFonts w:cs="Times New Roman"/>
          <w:color w:val="000000"/>
          <w:sz w:val="20"/>
          <w:szCs w:val="20"/>
          <w:lang w:val="en-GB"/>
        </w:rPr>
        <w:t xml:space="preserve">signed funding commitment ensures that </w:t>
      </w:r>
      <w:r w:rsidR="00FD2E67">
        <w:rPr>
          <w:rFonts w:cs="Times New Roman"/>
          <w:color w:val="000000"/>
          <w:sz w:val="20"/>
          <w:szCs w:val="20"/>
          <w:lang w:val="en-GB"/>
        </w:rPr>
        <w:t>the</w:t>
      </w:r>
      <w:r w:rsidR="00144472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C12AB7">
        <w:rPr>
          <w:rFonts w:cs="Times New Roman"/>
          <w:color w:val="000000"/>
          <w:sz w:val="20"/>
          <w:szCs w:val="20"/>
          <w:lang w:val="en-GB"/>
        </w:rPr>
        <w:t>funding</w:t>
      </w:r>
      <w:r w:rsidR="00144472">
        <w:rPr>
          <w:rFonts w:cs="Times New Roman"/>
          <w:color w:val="000000"/>
          <w:sz w:val="20"/>
          <w:szCs w:val="20"/>
          <w:lang w:val="en-GB"/>
        </w:rPr>
        <w:t xml:space="preserve"> partner</w:t>
      </w:r>
      <w:r w:rsidR="00FD2E67">
        <w:rPr>
          <w:rFonts w:cs="Times New Roman"/>
          <w:color w:val="000000"/>
          <w:sz w:val="20"/>
          <w:szCs w:val="20"/>
          <w:lang w:val="en-GB"/>
        </w:rPr>
        <w:t xml:space="preserve"> will be invited to</w:t>
      </w:r>
      <w:r w:rsidR="00AF213C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DB51AA">
        <w:rPr>
          <w:rFonts w:cs="Times New Roman"/>
          <w:color w:val="000000"/>
          <w:sz w:val="20"/>
          <w:szCs w:val="20"/>
          <w:lang w:val="en-GB"/>
        </w:rPr>
        <w:t xml:space="preserve">the call coordination </w:t>
      </w:r>
      <w:r w:rsidR="000D46DC">
        <w:rPr>
          <w:rFonts w:cs="Times New Roman"/>
          <w:color w:val="000000"/>
          <w:sz w:val="20"/>
          <w:szCs w:val="20"/>
          <w:lang w:val="en-GB"/>
        </w:rPr>
        <w:t xml:space="preserve">process </w:t>
      </w:r>
      <w:r w:rsidR="00DB51AA">
        <w:rPr>
          <w:rFonts w:cs="Times New Roman"/>
          <w:color w:val="000000"/>
          <w:sz w:val="20"/>
          <w:szCs w:val="20"/>
          <w:lang w:val="en-GB"/>
        </w:rPr>
        <w:t>together with the other funding partners</w:t>
      </w:r>
      <w:r w:rsidR="00012B3D">
        <w:rPr>
          <w:rFonts w:cs="Times New Roman"/>
          <w:color w:val="000000"/>
          <w:sz w:val="20"/>
          <w:szCs w:val="20"/>
          <w:lang w:val="en-GB"/>
        </w:rPr>
        <w:t xml:space="preserve"> during the call implementation</w:t>
      </w:r>
      <w:r w:rsidR="00DB51AA">
        <w:rPr>
          <w:rFonts w:cs="Times New Roman"/>
          <w:color w:val="000000"/>
          <w:sz w:val="20"/>
          <w:szCs w:val="20"/>
          <w:lang w:val="en-GB"/>
        </w:rPr>
        <w:t xml:space="preserve">. </w:t>
      </w:r>
      <w:r w:rsidR="000D46DC">
        <w:rPr>
          <w:rFonts w:cs="Times New Roman"/>
          <w:color w:val="000000"/>
          <w:sz w:val="20"/>
          <w:szCs w:val="20"/>
          <w:lang w:val="en-GB"/>
        </w:rPr>
        <w:t>And the funding partner will also be invited to joint monit</w:t>
      </w:r>
      <w:r w:rsidR="004E2FB1">
        <w:rPr>
          <w:rFonts w:cs="Times New Roman"/>
          <w:color w:val="000000"/>
          <w:sz w:val="20"/>
          <w:szCs w:val="20"/>
          <w:lang w:val="en-GB"/>
        </w:rPr>
        <w:t>oring process after the projects have been selected.</w:t>
      </w:r>
      <w:r w:rsidR="005204C8">
        <w:rPr>
          <w:rFonts w:cs="Times New Roman"/>
          <w:color w:val="000000"/>
          <w:sz w:val="20"/>
          <w:szCs w:val="20"/>
          <w:lang w:val="en-GB"/>
        </w:rPr>
        <w:t xml:space="preserve"> A more detailed description of the call coordination process is available in the Programme Managers handbook</w:t>
      </w:r>
      <w:r w:rsidR="00CE2CDD">
        <w:rPr>
          <w:rFonts w:cs="Times New Roman"/>
          <w:color w:val="000000"/>
          <w:sz w:val="20"/>
          <w:szCs w:val="20"/>
          <w:lang w:val="en-GB"/>
        </w:rPr>
        <w:t xml:space="preserve"> which should be provided to the </w:t>
      </w:r>
      <w:r w:rsidR="00E1272C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CE2CDD">
        <w:rPr>
          <w:rFonts w:cs="Times New Roman"/>
          <w:color w:val="000000"/>
          <w:sz w:val="20"/>
          <w:szCs w:val="20"/>
          <w:lang w:val="en-GB"/>
        </w:rPr>
        <w:t xml:space="preserve"> before signing this funding commitment.</w:t>
      </w:r>
    </w:p>
    <w:p w14:paraId="6B6B6F0F" w14:textId="68DF6B87" w:rsidR="00A777EF" w:rsidRDefault="00DB51AA">
      <w:pPr>
        <w:rPr>
          <w:rFonts w:cs="Times New Roman"/>
          <w:color w:val="000000"/>
          <w:sz w:val="20"/>
          <w:szCs w:val="20"/>
          <w:lang w:val="en-GB"/>
        </w:rPr>
      </w:pP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>Th</w:t>
      </w:r>
      <w:r w:rsidR="00CE2CDD">
        <w:rPr>
          <w:rFonts w:cs="Times New Roman"/>
          <w:b/>
          <w:bCs/>
          <w:color w:val="000000"/>
          <w:sz w:val="20"/>
          <w:szCs w:val="20"/>
          <w:lang w:val="en-GB"/>
        </w:rPr>
        <w:t>e commitment</w:t>
      </w:r>
      <w:r w:rsidR="00951B6C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and participation in the call as a funding partner</w:t>
      </w: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includes</w:t>
      </w:r>
      <w:r w:rsidR="00CA4D79"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the following</w:t>
      </w:r>
      <w:r w:rsidR="00915D0F"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rights</w:t>
      </w:r>
      <w:r w:rsidR="005971EA">
        <w:rPr>
          <w:rFonts w:cs="Times New Roman"/>
          <w:color w:val="000000"/>
          <w:sz w:val="20"/>
          <w:szCs w:val="20"/>
          <w:lang w:val="en-GB"/>
        </w:rPr>
        <w:t>:</w:t>
      </w:r>
    </w:p>
    <w:p w14:paraId="49AD3BE3" w14:textId="27515564" w:rsidR="000E063C" w:rsidRDefault="00FB7CA1" w:rsidP="005971EA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 xml:space="preserve">Full publicity of </w:t>
      </w:r>
      <w:r w:rsidR="00951B6C">
        <w:rPr>
          <w:rFonts w:cs="Times New Roman"/>
          <w:color w:val="000000"/>
          <w:sz w:val="20"/>
          <w:szCs w:val="20"/>
          <w:lang w:val="en-GB"/>
        </w:rPr>
        <w:t xml:space="preserve">your </w:t>
      </w:r>
      <w:r>
        <w:rPr>
          <w:rFonts w:cs="Times New Roman"/>
          <w:color w:val="000000"/>
          <w:sz w:val="20"/>
          <w:szCs w:val="20"/>
          <w:lang w:val="en-GB"/>
        </w:rPr>
        <w:t>national</w:t>
      </w:r>
      <w:r w:rsidR="00951B6C">
        <w:rPr>
          <w:rFonts w:cs="Times New Roman"/>
          <w:color w:val="000000"/>
          <w:sz w:val="20"/>
          <w:szCs w:val="20"/>
          <w:lang w:val="en-GB"/>
        </w:rPr>
        <w:t>/regional</w:t>
      </w:r>
      <w:r>
        <w:rPr>
          <w:rFonts w:cs="Times New Roman"/>
          <w:color w:val="000000"/>
          <w:sz w:val="20"/>
          <w:szCs w:val="20"/>
          <w:lang w:val="en-GB"/>
        </w:rPr>
        <w:t xml:space="preserve"> funding offer to be provided in the </w:t>
      </w:r>
      <w:r w:rsidR="002B184E">
        <w:rPr>
          <w:rFonts w:cs="Times New Roman"/>
          <w:color w:val="000000"/>
          <w:sz w:val="20"/>
          <w:szCs w:val="20"/>
          <w:lang w:val="en-GB"/>
        </w:rPr>
        <w:t xml:space="preserve">MICall24 </w:t>
      </w:r>
      <w:r w:rsidR="000E063C">
        <w:rPr>
          <w:rFonts w:cs="Times New Roman"/>
          <w:color w:val="000000"/>
          <w:sz w:val="20"/>
          <w:szCs w:val="20"/>
          <w:lang w:val="en-GB"/>
        </w:rPr>
        <w:t xml:space="preserve">call text and all related communication channels of the </w:t>
      </w:r>
      <w:proofErr w:type="gramStart"/>
      <w:r w:rsidR="000E063C">
        <w:rPr>
          <w:rFonts w:cs="Times New Roman"/>
          <w:color w:val="000000"/>
          <w:sz w:val="20"/>
          <w:szCs w:val="20"/>
          <w:lang w:val="en-GB"/>
        </w:rPr>
        <w:t>call</w:t>
      </w:r>
      <w:proofErr w:type="gramEnd"/>
    </w:p>
    <w:p w14:paraId="4B006BF8" w14:textId="51B5CD29" w:rsidR="003242B7" w:rsidRDefault="003242B7" w:rsidP="003242B7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Participation in joint coordination meetings together with all other fund</w:t>
      </w:r>
      <w:r w:rsidR="002B184E">
        <w:rPr>
          <w:rFonts w:cs="Times New Roman"/>
          <w:color w:val="000000"/>
          <w:sz w:val="20"/>
          <w:szCs w:val="20"/>
          <w:lang w:val="en-GB"/>
        </w:rPr>
        <w:t>ing partners</w:t>
      </w:r>
      <w:r>
        <w:rPr>
          <w:rFonts w:cs="Times New Roman"/>
          <w:color w:val="000000"/>
          <w:sz w:val="20"/>
          <w:szCs w:val="20"/>
          <w:lang w:val="en-GB"/>
        </w:rPr>
        <w:t xml:space="preserve"> of the call</w:t>
      </w:r>
    </w:p>
    <w:p w14:paraId="3A15B57F" w14:textId="37C2B8D7" w:rsidR="005971EA" w:rsidRDefault="005971EA" w:rsidP="005971EA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Coordinated eligibility checks with all other national and regional funding partners in the call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during </w:t>
      </w:r>
      <w:r w:rsidR="008C5F2F">
        <w:rPr>
          <w:rFonts w:cs="Times New Roman"/>
          <w:color w:val="000000"/>
          <w:sz w:val="20"/>
          <w:szCs w:val="20"/>
          <w:lang w:val="en-GB"/>
        </w:rPr>
        <w:t>pre-proposal (phase 2)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and </w:t>
      </w:r>
      <w:r w:rsidR="008C5F2F">
        <w:rPr>
          <w:rFonts w:cs="Times New Roman"/>
          <w:color w:val="000000"/>
          <w:sz w:val="20"/>
          <w:szCs w:val="20"/>
          <w:lang w:val="en-GB"/>
        </w:rPr>
        <w:t>full proposal phase (Phase 3)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for</w:t>
      </w:r>
      <w:r w:rsidR="004430C4">
        <w:rPr>
          <w:rFonts w:cs="Times New Roman"/>
          <w:color w:val="000000"/>
          <w:sz w:val="20"/>
          <w:szCs w:val="20"/>
          <w:lang w:val="en-GB"/>
        </w:rPr>
        <w:t xml:space="preserve"> the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call process</w:t>
      </w:r>
      <w:r w:rsidR="004E2FB1">
        <w:rPr>
          <w:rFonts w:cs="Times New Roman"/>
          <w:color w:val="000000"/>
          <w:sz w:val="20"/>
          <w:szCs w:val="20"/>
          <w:lang w:val="en-GB"/>
        </w:rPr>
        <w:t>.</w:t>
      </w:r>
    </w:p>
    <w:p w14:paraId="07978A10" w14:textId="037788FA" w:rsidR="00F70395" w:rsidRDefault="00F70395" w:rsidP="00F70395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Possibility to n</w:t>
      </w:r>
      <w:r w:rsidR="00A777EF">
        <w:rPr>
          <w:rFonts w:cs="Times New Roman"/>
          <w:color w:val="000000"/>
          <w:sz w:val="20"/>
          <w:szCs w:val="20"/>
          <w:lang w:val="en-GB"/>
        </w:rPr>
        <w:t>ominat</w:t>
      </w:r>
      <w:r>
        <w:rPr>
          <w:rFonts w:cs="Times New Roman"/>
          <w:color w:val="000000"/>
          <w:sz w:val="20"/>
          <w:szCs w:val="20"/>
          <w:lang w:val="en-GB"/>
        </w:rPr>
        <w:t>e</w:t>
      </w:r>
      <w:r w:rsidR="00A777EF">
        <w:rPr>
          <w:rFonts w:cs="Times New Roman"/>
          <w:color w:val="000000"/>
          <w:sz w:val="20"/>
          <w:szCs w:val="20"/>
          <w:lang w:val="en-GB"/>
        </w:rPr>
        <w:t xml:space="preserve"> external experts for</w:t>
      </w:r>
      <w:r w:rsidR="00A51E79">
        <w:rPr>
          <w:rFonts w:cs="Times New Roman"/>
          <w:color w:val="000000"/>
          <w:sz w:val="20"/>
          <w:szCs w:val="20"/>
          <w:lang w:val="en-GB"/>
        </w:rPr>
        <w:t xml:space="preserve"> the international</w:t>
      </w:r>
      <w:r w:rsidR="00A777EF">
        <w:rPr>
          <w:rFonts w:cs="Times New Roman"/>
          <w:color w:val="000000"/>
          <w:sz w:val="20"/>
          <w:szCs w:val="20"/>
          <w:lang w:val="en-GB"/>
        </w:rPr>
        <w:t xml:space="preserve"> evaluation of </w:t>
      </w:r>
      <w:r w:rsidR="00ED5AA2">
        <w:rPr>
          <w:rFonts w:cs="Times New Roman"/>
          <w:color w:val="000000"/>
          <w:sz w:val="20"/>
          <w:szCs w:val="20"/>
          <w:lang w:val="en-GB"/>
        </w:rPr>
        <w:t xml:space="preserve">received project </w:t>
      </w:r>
      <w:proofErr w:type="gramStart"/>
      <w:r w:rsidR="00ED5AA2">
        <w:rPr>
          <w:rFonts w:cs="Times New Roman"/>
          <w:color w:val="000000"/>
          <w:sz w:val="20"/>
          <w:szCs w:val="20"/>
          <w:lang w:val="en-GB"/>
        </w:rPr>
        <w:t>proposals</w:t>
      </w:r>
      <w:proofErr w:type="gramEnd"/>
    </w:p>
    <w:p w14:paraId="51FA1C51" w14:textId="12BD8AB1" w:rsidR="00AE5592" w:rsidRDefault="00915D0F" w:rsidP="00F70395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Access to proposals w</w:t>
      </w:r>
      <w:r w:rsidR="00D908BB">
        <w:rPr>
          <w:rFonts w:cs="Times New Roman"/>
          <w:color w:val="000000"/>
          <w:sz w:val="20"/>
          <w:szCs w:val="20"/>
          <w:lang w:val="en-GB"/>
        </w:rPr>
        <w:t xml:space="preserve">here partners applying funding from the </w:t>
      </w:r>
      <w:r w:rsidR="006D5BE0">
        <w:rPr>
          <w:rFonts w:cs="Times New Roman"/>
          <w:color w:val="000000"/>
          <w:sz w:val="20"/>
          <w:szCs w:val="20"/>
          <w:lang w:val="en-GB"/>
        </w:rPr>
        <w:t xml:space="preserve">beneficiary participates (access will be personal and will require a </w:t>
      </w:r>
      <w:r w:rsidR="00492A09">
        <w:rPr>
          <w:rFonts w:cs="Times New Roman"/>
          <w:color w:val="000000"/>
          <w:sz w:val="20"/>
          <w:szCs w:val="20"/>
          <w:lang w:val="en-GB"/>
        </w:rPr>
        <w:t>signed confidentiality agreement for all persons with access).</w:t>
      </w:r>
    </w:p>
    <w:p w14:paraId="4E6C0C22" w14:textId="1A7D6AA7" w:rsidR="00553F52" w:rsidRDefault="00553F52" w:rsidP="00F70395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Invitation to follow</w:t>
      </w:r>
      <w:r w:rsidR="00FE4DE2">
        <w:rPr>
          <w:rFonts w:cs="Times New Roman"/>
          <w:color w:val="000000"/>
          <w:sz w:val="20"/>
          <w:szCs w:val="20"/>
          <w:lang w:val="en-GB"/>
        </w:rPr>
        <w:t xml:space="preserve"> and participate in all joint monitoring and follow up activities on funded projects together with the other funders of the call.</w:t>
      </w:r>
    </w:p>
    <w:p w14:paraId="3E0C3E92" w14:textId="4FD52B38" w:rsidR="00701836" w:rsidRPr="004D2F71" w:rsidRDefault="00951B6C" w:rsidP="004D2F71">
      <w:pPr>
        <w:rPr>
          <w:rFonts w:cs="Times New Roman"/>
          <w:b/>
          <w:bCs/>
          <w:color w:val="000000"/>
          <w:sz w:val="20"/>
          <w:szCs w:val="20"/>
          <w:lang w:val="en-GB"/>
        </w:rPr>
      </w:pP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>Th</w:t>
      </w:r>
      <w:r>
        <w:rPr>
          <w:rFonts w:cs="Times New Roman"/>
          <w:b/>
          <w:bCs/>
          <w:color w:val="000000"/>
          <w:sz w:val="20"/>
          <w:szCs w:val="20"/>
          <w:lang w:val="en-GB"/>
        </w:rPr>
        <w:t>e commitment and participation in the call as a funding partner</w:t>
      </w: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includes</w:t>
      </w:r>
      <w:r w:rsidR="00CF0FA4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the</w:t>
      </w:r>
      <w:r w:rsidR="002635DE"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following </w:t>
      </w:r>
      <w:r w:rsidR="002635DE">
        <w:rPr>
          <w:rFonts w:cs="Times New Roman"/>
          <w:b/>
          <w:bCs/>
          <w:color w:val="000000"/>
          <w:sz w:val="20"/>
          <w:szCs w:val="20"/>
          <w:lang w:val="en-GB"/>
        </w:rPr>
        <w:t>obligations:</w:t>
      </w:r>
    </w:p>
    <w:p w14:paraId="538A8F93" w14:textId="7DA1CFCE" w:rsidR="00795A79" w:rsidRDefault="0084426D" w:rsidP="0084426D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84426D">
        <w:rPr>
          <w:rFonts w:cs="Times New Roman"/>
          <w:color w:val="000000"/>
          <w:sz w:val="20"/>
          <w:szCs w:val="20"/>
          <w:lang w:val="en-GB"/>
        </w:rPr>
        <w:t>Provision of</w:t>
      </w:r>
      <w:r>
        <w:rPr>
          <w:rFonts w:cs="Times New Roman"/>
          <w:color w:val="000000"/>
          <w:sz w:val="20"/>
          <w:szCs w:val="20"/>
          <w:lang w:val="en-GB"/>
        </w:rPr>
        <w:t xml:space="preserve"> personal resources</w:t>
      </w:r>
      <w:r w:rsidR="004C2100">
        <w:rPr>
          <w:rFonts w:cs="Times New Roman"/>
          <w:color w:val="000000"/>
          <w:sz w:val="20"/>
          <w:szCs w:val="20"/>
          <w:lang w:val="en-GB"/>
        </w:rPr>
        <w:t xml:space="preserve"> and a point of contact </w:t>
      </w:r>
      <w:r w:rsidR="00795A79">
        <w:rPr>
          <w:rFonts w:cs="Times New Roman"/>
          <w:color w:val="000000"/>
          <w:sz w:val="20"/>
          <w:szCs w:val="20"/>
          <w:lang w:val="en-GB"/>
        </w:rPr>
        <w:t>to support</w:t>
      </w:r>
      <w:r w:rsidR="004C2100">
        <w:rPr>
          <w:rFonts w:cs="Times New Roman"/>
          <w:color w:val="000000"/>
          <w:sz w:val="20"/>
          <w:szCs w:val="20"/>
          <w:lang w:val="en-GB"/>
        </w:rPr>
        <w:t xml:space="preserve"> national applicants</w:t>
      </w:r>
      <w:r w:rsidR="00795A79">
        <w:rPr>
          <w:rFonts w:cs="Times New Roman"/>
          <w:color w:val="000000"/>
          <w:sz w:val="20"/>
          <w:szCs w:val="20"/>
          <w:lang w:val="en-GB"/>
        </w:rPr>
        <w:t xml:space="preserve"> with guidance on national rules and procedures in relation to the</w:t>
      </w:r>
      <w:r w:rsidR="00CF0FA4">
        <w:rPr>
          <w:rFonts w:cs="Times New Roman"/>
          <w:color w:val="000000"/>
          <w:sz w:val="20"/>
          <w:szCs w:val="20"/>
          <w:lang w:val="en-GB"/>
        </w:rPr>
        <w:t xml:space="preserve"> national</w:t>
      </w:r>
      <w:r w:rsidR="00795A79">
        <w:rPr>
          <w:rFonts w:cs="Times New Roman"/>
          <w:color w:val="000000"/>
          <w:sz w:val="20"/>
          <w:szCs w:val="20"/>
          <w:lang w:val="en-GB"/>
        </w:rPr>
        <w:t xml:space="preserve"> call</w:t>
      </w:r>
      <w:r w:rsidR="00402464">
        <w:rPr>
          <w:rFonts w:cs="Times New Roman"/>
          <w:color w:val="000000"/>
          <w:sz w:val="20"/>
          <w:szCs w:val="20"/>
          <w:lang w:val="en-GB"/>
        </w:rPr>
        <w:t xml:space="preserve"> process</w:t>
      </w:r>
      <w:r w:rsidR="002270BD">
        <w:rPr>
          <w:rFonts w:cs="Times New Roman"/>
          <w:color w:val="000000"/>
          <w:sz w:val="20"/>
          <w:szCs w:val="20"/>
          <w:lang w:val="en-GB"/>
        </w:rPr>
        <w:t>.</w:t>
      </w:r>
    </w:p>
    <w:p w14:paraId="18F1A6D2" w14:textId="292909DD" w:rsidR="00402464" w:rsidRDefault="00795A79" w:rsidP="00402464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Confirmed</w:t>
      </w:r>
      <w:r w:rsidR="004C2100">
        <w:rPr>
          <w:rFonts w:cs="Times New Roman"/>
          <w:color w:val="000000"/>
          <w:sz w:val="20"/>
          <w:szCs w:val="20"/>
          <w:lang w:val="en-GB"/>
        </w:rPr>
        <w:t xml:space="preserve"> national eligibility check</w:t>
      </w:r>
      <w:r>
        <w:rPr>
          <w:rFonts w:cs="Times New Roman"/>
          <w:color w:val="000000"/>
          <w:sz w:val="20"/>
          <w:szCs w:val="20"/>
          <w:lang w:val="en-GB"/>
        </w:rPr>
        <w:t xml:space="preserve"> results </w:t>
      </w:r>
      <w:r w:rsidR="00F24FE4">
        <w:rPr>
          <w:rFonts w:cs="Times New Roman"/>
          <w:color w:val="000000"/>
          <w:sz w:val="20"/>
          <w:szCs w:val="20"/>
          <w:lang w:val="en-GB"/>
        </w:rPr>
        <w:t>before given deadline ahead of joint coordination meeting between funding partners</w:t>
      </w:r>
      <w:r w:rsidR="002270BD">
        <w:rPr>
          <w:rFonts w:cs="Times New Roman"/>
          <w:color w:val="000000"/>
          <w:sz w:val="20"/>
          <w:szCs w:val="20"/>
          <w:lang w:val="en-GB"/>
        </w:rPr>
        <w:t>.</w:t>
      </w:r>
    </w:p>
    <w:p w14:paraId="1DCB9055" w14:textId="5D6D1AAE" w:rsidR="002270BD" w:rsidRDefault="002270BD" w:rsidP="00402464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Acceptance of the call text, evaluation criteria and the international evaluation</w:t>
      </w:r>
      <w:r w:rsidR="00CF0FA4">
        <w:rPr>
          <w:rFonts w:cs="Times New Roman"/>
          <w:color w:val="000000"/>
          <w:sz w:val="20"/>
          <w:szCs w:val="20"/>
          <w:lang w:val="en-GB"/>
        </w:rPr>
        <w:t xml:space="preserve"> and selection</w:t>
      </w:r>
      <w:r>
        <w:rPr>
          <w:rFonts w:cs="Times New Roman"/>
          <w:color w:val="000000"/>
          <w:sz w:val="20"/>
          <w:szCs w:val="20"/>
          <w:lang w:val="en-GB"/>
        </w:rPr>
        <w:t xml:space="preserve"> process as described in the programme managers handbook.</w:t>
      </w:r>
    </w:p>
    <w:p w14:paraId="49A1A2B7" w14:textId="363E0849" w:rsidR="00F24D80" w:rsidRDefault="00F24D80" w:rsidP="00F24D80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Provision of personal resources to coordinate any questions with other funding partners of the call related to the project implementation phase during 202</w:t>
      </w:r>
      <w:r w:rsidR="00B76698">
        <w:rPr>
          <w:rFonts w:cs="Times New Roman"/>
          <w:color w:val="000000"/>
          <w:sz w:val="20"/>
          <w:szCs w:val="20"/>
          <w:lang w:val="en-GB"/>
        </w:rPr>
        <w:t>5</w:t>
      </w:r>
      <w:r>
        <w:rPr>
          <w:rFonts w:cs="Times New Roman"/>
          <w:color w:val="000000"/>
          <w:sz w:val="20"/>
          <w:szCs w:val="20"/>
          <w:lang w:val="en-GB"/>
        </w:rPr>
        <w:t>-2</w:t>
      </w:r>
      <w:r w:rsidR="00B76698">
        <w:rPr>
          <w:rFonts w:cs="Times New Roman"/>
          <w:color w:val="000000"/>
          <w:sz w:val="20"/>
          <w:szCs w:val="20"/>
          <w:lang w:val="en-GB"/>
        </w:rPr>
        <w:t>028</w:t>
      </w:r>
    </w:p>
    <w:p w14:paraId="73453E56" w14:textId="03D5C879" w:rsidR="00431DF3" w:rsidRDefault="00431DF3" w:rsidP="00F24D80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 xml:space="preserve">Provision of sufficient financial resources to fund </w:t>
      </w:r>
      <w:r w:rsidR="00497AD7">
        <w:rPr>
          <w:rFonts w:cs="Times New Roman"/>
          <w:color w:val="000000"/>
          <w:sz w:val="20"/>
          <w:szCs w:val="20"/>
          <w:lang w:val="en-GB"/>
        </w:rPr>
        <w:t xml:space="preserve">all applicants related to the </w:t>
      </w:r>
      <w:r w:rsidR="00003642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497AD7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A533C4">
        <w:rPr>
          <w:rFonts w:cs="Times New Roman"/>
          <w:color w:val="000000"/>
          <w:sz w:val="20"/>
          <w:szCs w:val="20"/>
          <w:lang w:val="en-GB"/>
        </w:rPr>
        <w:t xml:space="preserve">if their international project application is ranked high enough in </w:t>
      </w:r>
      <w:r w:rsidR="00B76698">
        <w:rPr>
          <w:rFonts w:cs="Times New Roman"/>
          <w:color w:val="000000"/>
          <w:sz w:val="20"/>
          <w:szCs w:val="20"/>
          <w:lang w:val="en-GB"/>
        </w:rPr>
        <w:t>the</w:t>
      </w:r>
      <w:r w:rsidR="003429DB">
        <w:rPr>
          <w:rFonts w:cs="Times New Roman"/>
          <w:color w:val="000000"/>
          <w:sz w:val="20"/>
          <w:szCs w:val="20"/>
          <w:lang w:val="en-GB"/>
        </w:rPr>
        <w:t xml:space="preserve"> independent expert evaluation of the</w:t>
      </w:r>
      <w:r w:rsidR="00B76698">
        <w:rPr>
          <w:rFonts w:cs="Times New Roman"/>
          <w:color w:val="000000"/>
          <w:sz w:val="20"/>
          <w:szCs w:val="20"/>
          <w:lang w:val="en-GB"/>
        </w:rPr>
        <w:t xml:space="preserve"> full </w:t>
      </w:r>
      <w:proofErr w:type="gramStart"/>
      <w:r w:rsidR="00B76698">
        <w:rPr>
          <w:rFonts w:cs="Times New Roman"/>
          <w:color w:val="000000"/>
          <w:sz w:val="20"/>
          <w:szCs w:val="20"/>
          <w:lang w:val="en-GB"/>
        </w:rPr>
        <w:t>proposal  phase</w:t>
      </w:r>
      <w:proofErr w:type="gramEnd"/>
      <w:r w:rsidR="00B76698">
        <w:rPr>
          <w:rFonts w:cs="Times New Roman"/>
          <w:color w:val="000000"/>
          <w:sz w:val="20"/>
          <w:szCs w:val="20"/>
          <w:lang w:val="en-GB"/>
        </w:rPr>
        <w:t>.</w:t>
      </w:r>
      <w:r w:rsidR="008568AA">
        <w:rPr>
          <w:rFonts w:cs="Times New Roman"/>
          <w:color w:val="000000"/>
          <w:sz w:val="20"/>
          <w:szCs w:val="20"/>
          <w:lang w:val="en-GB"/>
        </w:rPr>
        <w:t xml:space="preserve"> If </w:t>
      </w:r>
      <w:r w:rsidR="00911DB8">
        <w:rPr>
          <w:rFonts w:cs="Times New Roman"/>
          <w:color w:val="000000"/>
          <w:sz w:val="20"/>
          <w:szCs w:val="20"/>
          <w:lang w:val="en-GB"/>
        </w:rPr>
        <w:t xml:space="preserve">the </w:t>
      </w:r>
      <w:r w:rsidR="008568AA">
        <w:rPr>
          <w:rFonts w:cs="Times New Roman"/>
          <w:color w:val="000000"/>
          <w:sz w:val="20"/>
          <w:szCs w:val="20"/>
          <w:lang w:val="en-GB"/>
        </w:rPr>
        <w:t xml:space="preserve">number of applications in </w:t>
      </w:r>
      <w:r w:rsidR="003429DB">
        <w:rPr>
          <w:rFonts w:cs="Times New Roman"/>
          <w:color w:val="000000"/>
          <w:sz w:val="20"/>
          <w:szCs w:val="20"/>
          <w:lang w:val="en-GB"/>
        </w:rPr>
        <w:t>the pre-proposal phase</w:t>
      </w:r>
      <w:r w:rsidR="008568AA">
        <w:rPr>
          <w:rFonts w:cs="Times New Roman"/>
          <w:color w:val="000000"/>
          <w:sz w:val="20"/>
          <w:szCs w:val="20"/>
          <w:lang w:val="en-GB"/>
        </w:rPr>
        <w:t xml:space="preserve"> exceeds the funders available budget </w:t>
      </w:r>
      <w:r w:rsidR="0017598C">
        <w:rPr>
          <w:rFonts w:cs="Times New Roman"/>
          <w:color w:val="000000"/>
          <w:sz w:val="20"/>
          <w:szCs w:val="20"/>
          <w:lang w:val="en-GB"/>
        </w:rPr>
        <w:t xml:space="preserve">the funder will need to keep a flexible reserve budget for </w:t>
      </w:r>
      <w:r w:rsidR="003429DB">
        <w:rPr>
          <w:rFonts w:cs="Times New Roman"/>
          <w:color w:val="000000"/>
          <w:sz w:val="20"/>
          <w:szCs w:val="20"/>
          <w:lang w:val="en-GB"/>
        </w:rPr>
        <w:t>the full-proposal phase</w:t>
      </w:r>
      <w:r w:rsidR="0017598C">
        <w:rPr>
          <w:rFonts w:cs="Times New Roman"/>
          <w:color w:val="000000"/>
          <w:sz w:val="20"/>
          <w:szCs w:val="20"/>
          <w:lang w:val="en-GB"/>
        </w:rPr>
        <w:t xml:space="preserve"> or otherwise to red</w:t>
      </w:r>
      <w:r w:rsidR="009E6F05">
        <w:rPr>
          <w:rFonts w:cs="Times New Roman"/>
          <w:color w:val="000000"/>
          <w:sz w:val="20"/>
          <w:szCs w:val="20"/>
          <w:lang w:val="en-GB"/>
        </w:rPr>
        <w:t>uce the number of applications so that the budget is in balance</w:t>
      </w:r>
      <w:r w:rsidR="00877C61">
        <w:rPr>
          <w:rFonts w:cs="Times New Roman"/>
          <w:color w:val="000000"/>
          <w:sz w:val="20"/>
          <w:szCs w:val="20"/>
          <w:lang w:val="en-GB"/>
        </w:rPr>
        <w:t xml:space="preserve"> with available budget for</w:t>
      </w:r>
      <w:r w:rsidR="00941AEC">
        <w:rPr>
          <w:rFonts w:cs="Times New Roman"/>
          <w:color w:val="000000"/>
          <w:sz w:val="20"/>
          <w:szCs w:val="20"/>
          <w:lang w:val="en-GB"/>
        </w:rPr>
        <w:t xml:space="preserve"> the full proposal phase</w:t>
      </w:r>
      <w:r w:rsidR="009E6F05">
        <w:rPr>
          <w:rFonts w:cs="Times New Roman"/>
          <w:color w:val="000000"/>
          <w:sz w:val="20"/>
          <w:szCs w:val="20"/>
          <w:lang w:val="en-GB"/>
        </w:rPr>
        <w:t>.</w:t>
      </w:r>
    </w:p>
    <w:p w14:paraId="6C2E4EF7" w14:textId="3C3811B1" w:rsidR="00DE4DE6" w:rsidRDefault="00911DB8" w:rsidP="00DE4DE6">
      <w:pPr>
        <w:rPr>
          <w:rFonts w:cs="Times New Roman"/>
          <w:b/>
          <w:bCs/>
          <w:color w:val="000000"/>
          <w:sz w:val="20"/>
          <w:szCs w:val="20"/>
          <w:lang w:val="en-GB"/>
        </w:rPr>
      </w:pPr>
      <w:r>
        <w:rPr>
          <w:rFonts w:cs="Times New Roman"/>
          <w:b/>
          <w:bCs/>
          <w:color w:val="000000"/>
          <w:sz w:val="20"/>
          <w:szCs w:val="20"/>
          <w:lang w:val="en-GB"/>
        </w:rPr>
        <w:t>Being an associated funding partner to the call but not a</w:t>
      </w:r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member of the </w:t>
      </w:r>
      <w:r w:rsidR="00FB0B1A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funding network </w:t>
      </w:r>
      <w:r w:rsidR="00FB0B1A" w:rsidRPr="00FB0B1A">
        <w:rPr>
          <w:rFonts w:cs="Times New Roman"/>
          <w:b/>
          <w:bCs/>
          <w:color w:val="000000"/>
          <w:sz w:val="20"/>
          <w:szCs w:val="20"/>
          <w:highlight w:val="yellow"/>
          <w:lang w:val="en-GB"/>
        </w:rPr>
        <w:t>[insert CETP or DUT]</w:t>
      </w:r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consor</w:t>
      </w:r>
      <w:r w:rsidR="00FB0B1A">
        <w:rPr>
          <w:rFonts w:cs="Times New Roman"/>
          <w:b/>
          <w:bCs/>
          <w:color w:val="000000"/>
          <w:sz w:val="20"/>
          <w:szCs w:val="20"/>
          <w:lang w:val="en-GB"/>
        </w:rPr>
        <w:t>tia</w:t>
      </w:r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gramStart"/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>means</w:t>
      </w:r>
      <w:proofErr w:type="gramEnd"/>
      <w:r w:rsidR="00DE4DE6" w:rsidRPr="0006772A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limi</w:t>
      </w:r>
      <w:r w:rsidR="0006772A" w:rsidRPr="0006772A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tation in relation to full consortia partners of the </w:t>
      </w:r>
      <w:r w:rsidR="0006772A" w:rsidRPr="00D004BF">
        <w:rPr>
          <w:rFonts w:cs="Times New Roman"/>
          <w:b/>
          <w:bCs/>
          <w:color w:val="000000"/>
          <w:sz w:val="20"/>
          <w:szCs w:val="20"/>
          <w:highlight w:val="yellow"/>
          <w:lang w:val="en-GB"/>
        </w:rPr>
        <w:t>CETP</w:t>
      </w:r>
      <w:r w:rsidR="00D004BF" w:rsidRPr="00D004BF">
        <w:rPr>
          <w:rFonts w:cs="Times New Roman"/>
          <w:b/>
          <w:bCs/>
          <w:color w:val="000000"/>
          <w:sz w:val="20"/>
          <w:szCs w:val="20"/>
          <w:highlight w:val="yellow"/>
          <w:lang w:val="en-GB"/>
        </w:rPr>
        <w:t>/DUT</w:t>
      </w:r>
      <w:r w:rsidR="0006772A">
        <w:rPr>
          <w:rFonts w:cs="Times New Roman"/>
          <w:b/>
          <w:bCs/>
          <w:color w:val="000000"/>
          <w:sz w:val="20"/>
          <w:szCs w:val="20"/>
          <w:lang w:val="en-GB"/>
        </w:rPr>
        <w:t>:</w:t>
      </w:r>
    </w:p>
    <w:p w14:paraId="4C509988" w14:textId="062F036C" w:rsidR="0006772A" w:rsidRPr="008568AA" w:rsidRDefault="00A533C4" w:rsidP="0006772A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8568AA">
        <w:rPr>
          <w:rFonts w:cs="Times New Roman"/>
          <w:color w:val="000000"/>
          <w:sz w:val="20"/>
          <w:szCs w:val="20"/>
          <w:lang w:val="en-GB"/>
        </w:rPr>
        <w:t>No possibility to receive additional funding from the European Commission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 xml:space="preserve"> under the CETP</w:t>
      </w:r>
      <w:r w:rsidR="00FB0B1A">
        <w:rPr>
          <w:rFonts w:cs="Times New Roman"/>
          <w:color w:val="000000"/>
          <w:sz w:val="20"/>
          <w:szCs w:val="20"/>
          <w:lang w:val="en-GB"/>
        </w:rPr>
        <w:t>/DUT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 xml:space="preserve"> Grant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 xml:space="preserve"> (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 xml:space="preserve">for the purpose of gap filling or any other 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>p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>ur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>p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>ose)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>.</w:t>
      </w:r>
    </w:p>
    <w:p w14:paraId="44BEE5D2" w14:textId="0A6FB2B3" w:rsidR="0039371B" w:rsidRPr="002D6EAE" w:rsidRDefault="005A1343" w:rsidP="002D6EAE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8568AA">
        <w:rPr>
          <w:rFonts w:cs="Times New Roman"/>
          <w:color w:val="000000"/>
          <w:sz w:val="20"/>
          <w:szCs w:val="20"/>
          <w:lang w:val="en-GB"/>
        </w:rPr>
        <w:t xml:space="preserve">No voting right on the use of European Commission </w:t>
      </w:r>
      <w:r w:rsidR="008568AA" w:rsidRPr="008568AA">
        <w:rPr>
          <w:rFonts w:cs="Times New Roman"/>
          <w:color w:val="000000"/>
          <w:sz w:val="20"/>
          <w:szCs w:val="20"/>
          <w:lang w:val="en-GB"/>
        </w:rPr>
        <w:t>funding to other funding partners.</w:t>
      </w:r>
    </w:p>
    <w:p w14:paraId="22F20995" w14:textId="77777777" w:rsidR="00F24D80" w:rsidRPr="00F24D80" w:rsidRDefault="00F24D80" w:rsidP="00F24D80">
      <w:pPr>
        <w:ind w:left="360"/>
        <w:rPr>
          <w:rFonts w:cs="Times New Roman"/>
          <w:color w:val="000000"/>
          <w:sz w:val="20"/>
          <w:szCs w:val="20"/>
          <w:lang w:val="en-GB"/>
        </w:rPr>
      </w:pPr>
    </w:p>
    <w:p w14:paraId="1111FF5A" w14:textId="47761ADF" w:rsidR="00367431" w:rsidRPr="00402464" w:rsidRDefault="00367431" w:rsidP="00402464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402464">
        <w:rPr>
          <w:rFonts w:cs="Times New Roman"/>
          <w:color w:val="000000"/>
          <w:sz w:val="20"/>
          <w:szCs w:val="20"/>
          <w:lang w:val="en-GB"/>
        </w:rPr>
        <w:br w:type="page"/>
      </w:r>
    </w:p>
    <w:p w14:paraId="4331C137" w14:textId="77777777" w:rsidR="00C03FE2" w:rsidRDefault="00C03FE2">
      <w:pPr>
        <w:rPr>
          <w:rFonts w:cs="Times New Roman"/>
          <w:color w:val="000000"/>
          <w:sz w:val="20"/>
          <w:szCs w:val="20"/>
          <w:lang w:val="en-GB"/>
        </w:rPr>
      </w:pPr>
    </w:p>
    <w:p w14:paraId="5A05D899" w14:textId="77777777" w:rsidR="00A9623B" w:rsidRPr="00D43B62" w:rsidRDefault="00A9623B" w:rsidP="00A9623B">
      <w:pPr>
        <w:tabs>
          <w:tab w:val="left" w:pos="0"/>
        </w:tabs>
        <w:spacing w:before="120"/>
        <w:ind w:left="116"/>
        <w:jc w:val="both"/>
        <w:rPr>
          <w:rFonts w:eastAsia="Calibri" w:cstheme="minorHAnsi"/>
          <w:b/>
        </w:rPr>
      </w:pPr>
      <w:bookmarkStart w:id="0" w:name="_Toc523475616"/>
    </w:p>
    <w:p w14:paraId="2D535334" w14:textId="77777777" w:rsidR="00A9623B" w:rsidRPr="00D43B62" w:rsidRDefault="00A9623B" w:rsidP="00A9623B">
      <w:pPr>
        <w:tabs>
          <w:tab w:val="left" w:pos="0"/>
        </w:tabs>
        <w:spacing w:before="120"/>
        <w:ind w:left="116"/>
        <w:jc w:val="both"/>
        <w:rPr>
          <w:rFonts w:eastAsia="Calibri" w:cstheme="minorHAnsi"/>
          <w:b/>
        </w:rPr>
      </w:pPr>
      <w:r w:rsidRPr="00D43B62">
        <w:rPr>
          <w:rFonts w:eastAsia="Calibri" w:cstheme="minorHAnsi"/>
          <w:b/>
        </w:rPr>
        <w:t>[</w:t>
      </w:r>
      <w:r w:rsidRPr="00D43B62">
        <w:rPr>
          <w:rFonts w:eastAsia="Calibri" w:cstheme="minorHAnsi"/>
          <w:b/>
          <w:highlight w:val="yellow"/>
        </w:rPr>
        <w:t>COUNTRY/REGION</w:t>
      </w:r>
      <w:r w:rsidRPr="00D43B62">
        <w:rPr>
          <w:rFonts w:eastAsia="Calibri" w:cstheme="minorHAnsi"/>
          <w:b/>
        </w:rPr>
        <w:t>] –</w:t>
      </w:r>
      <w:bookmarkEnd w:id="0"/>
      <w:r w:rsidRPr="00D43B62">
        <w:rPr>
          <w:rFonts w:eastAsia="Calibri" w:cstheme="minorHAnsi"/>
          <w:b/>
        </w:rPr>
        <w:t xml:space="preserve"> [</w:t>
      </w:r>
      <w:r w:rsidRPr="00D43B62">
        <w:rPr>
          <w:rFonts w:eastAsia="Calibri" w:cstheme="minorHAnsi"/>
          <w:b/>
          <w:highlight w:val="yellow"/>
        </w:rPr>
        <w:t>ORGANISATION NAME</w:t>
      </w:r>
      <w:r w:rsidRPr="00D43B62">
        <w:rPr>
          <w:rFonts w:eastAsia="Calibri" w:cstheme="minorHAnsi"/>
          <w:b/>
        </w:rPr>
        <w:t>] [</w:t>
      </w:r>
      <w:r w:rsidRPr="00D43B62">
        <w:rPr>
          <w:rFonts w:eastAsia="Calibri" w:cstheme="minorHAnsi"/>
          <w:b/>
          <w:highlight w:val="yellow"/>
        </w:rPr>
        <w:t>ACRONYM</w:t>
      </w:r>
      <w:r w:rsidRPr="00D43B62">
        <w:rPr>
          <w:rFonts w:eastAsia="Calibri" w:cstheme="minorHAnsi"/>
          <w:b/>
        </w:rPr>
        <w:t>]</w:t>
      </w:r>
    </w:p>
    <w:p w14:paraId="70ABC1C3" w14:textId="77777777" w:rsidR="00A9623B" w:rsidRPr="00D43B62" w:rsidRDefault="00A9623B" w:rsidP="00A9623B">
      <w:pPr>
        <w:tabs>
          <w:tab w:val="left" w:pos="0"/>
        </w:tabs>
        <w:jc w:val="both"/>
        <w:rPr>
          <w:rFonts w:eastAsia="Calibri" w:cstheme="minorHAnsi"/>
          <w:spacing w:val="-1"/>
        </w:rPr>
      </w:pPr>
    </w:p>
    <w:p w14:paraId="083547CF" w14:textId="77777777" w:rsidR="00A9623B" w:rsidRPr="00D43B62" w:rsidRDefault="00A9623B" w:rsidP="00A9623B">
      <w:pPr>
        <w:tabs>
          <w:tab w:val="left" w:pos="0"/>
        </w:tabs>
        <w:jc w:val="both"/>
        <w:rPr>
          <w:rFonts w:eastAsia="Calibri" w:cstheme="minorHAnsi"/>
        </w:rPr>
      </w:pPr>
      <w:r w:rsidRPr="00D43B62">
        <w:rPr>
          <w:rFonts w:eastAsia="Calibri" w:cstheme="minorHAnsi"/>
          <w:spacing w:val="-1"/>
        </w:rPr>
        <w:t xml:space="preserve">a) National/Regional </w:t>
      </w:r>
      <w:proofErr w:type="spellStart"/>
      <w:r w:rsidRPr="00D43B62">
        <w:rPr>
          <w:rFonts w:eastAsia="Calibri" w:cstheme="minorHAnsi"/>
          <w:spacing w:val="-1"/>
        </w:rPr>
        <w:t>information</w:t>
      </w:r>
      <w:proofErr w:type="spellEnd"/>
      <w:r w:rsidRPr="00D43B62">
        <w:rPr>
          <w:rFonts w:eastAsia="Calibri" w:cstheme="minorHAnsi"/>
          <w:spacing w:val="-1"/>
        </w:rPr>
        <w:t xml:space="preserve"> and </w:t>
      </w:r>
      <w:proofErr w:type="spellStart"/>
      <w:r w:rsidRPr="00D43B62">
        <w:rPr>
          <w:rFonts w:eastAsia="Calibri" w:cstheme="minorHAnsi"/>
          <w:spacing w:val="-1"/>
        </w:rPr>
        <w:t>eligibility</w:t>
      </w:r>
      <w:proofErr w:type="spellEnd"/>
      <w:r w:rsidRPr="00D43B62">
        <w:rPr>
          <w:rFonts w:eastAsia="Calibri" w:cstheme="minorHAnsi"/>
        </w:rPr>
        <w:t xml:space="preserve"> </w:t>
      </w:r>
      <w:proofErr w:type="spellStart"/>
      <w:r w:rsidRPr="00D43B62">
        <w:rPr>
          <w:rFonts w:eastAsia="Calibri" w:cstheme="minorHAnsi"/>
          <w:spacing w:val="-1"/>
        </w:rPr>
        <w:t>criteria</w:t>
      </w:r>
      <w:proofErr w:type="spellEnd"/>
    </w:p>
    <w:tbl>
      <w:tblPr>
        <w:tblStyle w:val="TableNormal1"/>
        <w:tblW w:w="909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578"/>
        <w:gridCol w:w="6520"/>
      </w:tblGrid>
      <w:tr w:rsidR="00A9623B" w:rsidRPr="00D43B62" w14:paraId="1524652F" w14:textId="77777777" w:rsidTr="009B57BC">
        <w:trPr>
          <w:trHeight w:hRule="exact" w:val="83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08E50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Contact</w:t>
            </w:r>
            <w:r w:rsidRPr="00D43B62">
              <w:rPr>
                <w:rFonts w:eastAsia="Calibri" w:cstheme="minorHAnsi"/>
                <w:b/>
              </w:rPr>
              <w:t xml:space="preserve"> </w:t>
            </w:r>
            <w:r w:rsidRPr="00D43B62">
              <w:rPr>
                <w:rFonts w:eastAsia="Calibri" w:cstheme="minorHAnsi"/>
                <w:b/>
                <w:spacing w:val="-2"/>
              </w:rPr>
              <w:t>Point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08328" w14:textId="77777777" w:rsidR="00A9623B" w:rsidRPr="00D43B62" w:rsidRDefault="00A9623B" w:rsidP="009B57BC">
            <w:pPr>
              <w:tabs>
                <w:tab w:val="left" w:pos="0"/>
              </w:tabs>
              <w:ind w:left="104"/>
              <w:rPr>
                <w:rFonts w:eastAsia="Calibri" w:cstheme="minorHAnsi"/>
              </w:rPr>
            </w:pPr>
          </w:p>
        </w:tc>
      </w:tr>
      <w:tr w:rsidR="00A9623B" w:rsidRPr="00D43B62" w14:paraId="35A804E1" w14:textId="77777777" w:rsidTr="009B57BC">
        <w:trPr>
          <w:trHeight w:hRule="exact" w:val="79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A72C6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Funding commitment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1E056" w14:textId="77777777" w:rsidR="00A9623B" w:rsidRPr="00D43B62" w:rsidRDefault="00A9623B" w:rsidP="009B57BC">
            <w:pPr>
              <w:tabs>
                <w:tab w:val="left" w:pos="0"/>
                <w:tab w:val="left" w:pos="141"/>
              </w:tabs>
              <w:ind w:left="104" w:right="2340"/>
              <w:rPr>
                <w:rFonts w:eastAsia="Calibri" w:cstheme="minorHAnsi"/>
                <w:spacing w:val="-1"/>
              </w:rPr>
            </w:pPr>
          </w:p>
        </w:tc>
      </w:tr>
      <w:tr w:rsidR="00A9623B" w:rsidRPr="00D43B62" w14:paraId="04340385" w14:textId="77777777" w:rsidTr="009B57BC">
        <w:trPr>
          <w:trHeight w:hRule="exact" w:val="84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00A14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Anticipated number of projects to be funded by the funding partner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F48AE" w14:textId="77777777" w:rsidR="00A9623B" w:rsidRPr="00D43B62" w:rsidRDefault="00A9623B" w:rsidP="009B57BC">
            <w:pPr>
              <w:tabs>
                <w:tab w:val="left" w:pos="0"/>
              </w:tabs>
              <w:ind w:left="104" w:right="441"/>
              <w:rPr>
                <w:rFonts w:eastAsia="Arial" w:cstheme="minorHAnsi"/>
              </w:rPr>
            </w:pPr>
          </w:p>
        </w:tc>
      </w:tr>
      <w:tr w:rsidR="00A9623B" w:rsidRPr="00D43B62" w14:paraId="0D997D69" w14:textId="77777777" w:rsidTr="009B57BC">
        <w:trPr>
          <w:trHeight w:hRule="exact" w:val="88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7C3A8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bookmarkStart w:id="1" w:name="_Hlk106894974"/>
            <w:r w:rsidRPr="00D43B62">
              <w:rPr>
                <w:rFonts w:eastAsia="Calibri" w:cstheme="minorHAnsi"/>
                <w:b/>
                <w:spacing w:val="-1"/>
              </w:rPr>
              <w:t>Maximum funding per awarded project/per partner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9E2AB" w14:textId="77777777" w:rsidR="00A9623B" w:rsidRPr="00D43B62" w:rsidRDefault="00A9623B" w:rsidP="009B57BC">
            <w:pPr>
              <w:tabs>
                <w:tab w:val="left" w:pos="0"/>
              </w:tabs>
              <w:ind w:left="141" w:right="441"/>
              <w:rPr>
                <w:rFonts w:eastAsia="Arial" w:cstheme="minorHAnsi"/>
              </w:rPr>
            </w:pPr>
          </w:p>
        </w:tc>
      </w:tr>
      <w:bookmarkEnd w:id="1"/>
      <w:tr w:rsidR="00A9623B" w:rsidRPr="00D43B62" w14:paraId="30CD0260" w14:textId="77777777" w:rsidTr="009B57BC">
        <w:trPr>
          <w:trHeight w:hRule="exact" w:val="2518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CDCF7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Eligibility of a partner as a beneficiary institution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5D5EE" w14:textId="77777777" w:rsidR="00A9623B" w:rsidRPr="00D43B62" w:rsidRDefault="00A9623B" w:rsidP="009B57BC">
            <w:pPr>
              <w:tabs>
                <w:tab w:val="left" w:pos="0"/>
              </w:tabs>
              <w:rPr>
                <w:rFonts w:eastAsia="Calibri" w:cstheme="minorHAnsi"/>
              </w:rPr>
            </w:pPr>
          </w:p>
        </w:tc>
      </w:tr>
      <w:tr w:rsidR="00A9623B" w:rsidRPr="00D43B62" w14:paraId="65B8D6AB" w14:textId="77777777" w:rsidTr="009B57BC">
        <w:trPr>
          <w:trHeight w:hRule="exact" w:val="42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0DA8B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Eligible topics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CCCC8" w14:textId="77777777" w:rsidR="00A9623B" w:rsidRPr="00D43B62" w:rsidRDefault="00A9623B" w:rsidP="009B57BC">
            <w:pPr>
              <w:tabs>
                <w:tab w:val="left" w:pos="0"/>
              </w:tabs>
              <w:ind w:left="104" w:right="441"/>
              <w:rPr>
                <w:rFonts w:eastAsia="Calibri" w:cstheme="minorHAnsi"/>
                <w:spacing w:val="-1"/>
              </w:rPr>
            </w:pPr>
          </w:p>
        </w:tc>
      </w:tr>
      <w:tr w:rsidR="00A9623B" w:rsidRPr="00D43B62" w14:paraId="3AFE7BAD" w14:textId="77777777" w:rsidTr="009B57BC">
        <w:trPr>
          <w:trHeight w:val="154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038EE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Eligible type of research and TRL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5085C" w14:textId="77777777" w:rsidR="00A9623B" w:rsidRPr="00D43B62" w:rsidRDefault="00A9623B" w:rsidP="009B57BC">
            <w:pPr>
              <w:spacing w:before="40" w:after="40"/>
              <w:ind w:left="141"/>
              <w:jc w:val="both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A9623B" w:rsidRPr="00D43B62" w14:paraId="182A21BC" w14:textId="77777777" w:rsidTr="009B57BC"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B75E9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Submission of the proposal at national</w:t>
            </w:r>
            <w:r>
              <w:rPr>
                <w:rFonts w:eastAsia="Calibri" w:cstheme="minorHAnsi"/>
                <w:b/>
                <w:spacing w:val="-1"/>
              </w:rPr>
              <w:t>/regional</w:t>
            </w:r>
            <w:r w:rsidRPr="00D43B62">
              <w:rPr>
                <w:rFonts w:eastAsia="Calibri" w:cstheme="minorHAnsi"/>
                <w:b/>
                <w:spacing w:val="-1"/>
              </w:rPr>
              <w:t xml:space="preserve"> level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75239" w14:textId="77777777" w:rsidR="00A9623B" w:rsidRPr="00D43B62" w:rsidRDefault="00A9623B" w:rsidP="009B57BC">
            <w:pPr>
              <w:spacing w:before="40" w:after="40"/>
              <w:ind w:left="141" w:right="283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9623B" w:rsidRPr="00D43B62" w14:paraId="7CC7F1A8" w14:textId="77777777" w:rsidTr="009B57BC">
        <w:trPr>
          <w:trHeight w:val="3101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CF8A6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Additional</w:t>
            </w:r>
            <w:r w:rsidRPr="00D43B62">
              <w:rPr>
                <w:rFonts w:eastAsia="Calibri" w:cstheme="minorHAnsi"/>
                <w:b/>
              </w:rPr>
              <w:t xml:space="preserve"> </w:t>
            </w:r>
            <w:r w:rsidRPr="00D43B62">
              <w:rPr>
                <w:rFonts w:eastAsia="Calibri" w:cstheme="minorHAnsi"/>
                <w:b/>
                <w:spacing w:val="-1"/>
              </w:rPr>
              <w:t>eligibility criteria for the funding agency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BB97E" w14:textId="77777777" w:rsidR="00A9623B" w:rsidRPr="00D43B62" w:rsidRDefault="00A9623B" w:rsidP="009B57BC">
            <w:pPr>
              <w:widowControl/>
              <w:spacing w:before="40" w:after="40" w:line="260" w:lineRule="atLeast"/>
              <w:contextualSpacing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9623B" w:rsidRPr="00D43B62" w14:paraId="55A2F981" w14:textId="77777777" w:rsidTr="009B57BC">
        <w:trPr>
          <w:trHeight w:hRule="exact" w:val="313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EC6E6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lastRenderedPageBreak/>
              <w:t>Eligible costs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12B9E" w14:textId="77777777" w:rsidR="00A9623B" w:rsidRPr="00D43B62" w:rsidRDefault="00A9623B" w:rsidP="009B57BC">
            <w:pPr>
              <w:widowControl/>
              <w:spacing w:before="40" w:after="40" w:line="260" w:lineRule="atLeast"/>
              <w:ind w:right="283"/>
              <w:contextualSpacing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9623B" w:rsidRPr="00D43B62" w14:paraId="278C99BE" w14:textId="77777777" w:rsidTr="009B57BC">
        <w:trPr>
          <w:trHeight w:hRule="exact" w:val="71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AB10A" w14:textId="77777777" w:rsidR="00A9623B" w:rsidRPr="002146AC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Information available at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6AB0C" w14:textId="77777777" w:rsidR="00A9623B" w:rsidRPr="00D43B62" w:rsidRDefault="00A9623B" w:rsidP="009B57BC">
            <w:pPr>
              <w:tabs>
                <w:tab w:val="left" w:pos="141"/>
              </w:tabs>
              <w:ind w:left="141"/>
              <w:rPr>
                <w:rFonts w:eastAsia="Calibri" w:cstheme="minorHAnsi"/>
              </w:rPr>
            </w:pPr>
          </w:p>
        </w:tc>
      </w:tr>
      <w:tr w:rsidR="00A9623B" w:rsidRPr="00D43B62" w14:paraId="0A2037FF" w14:textId="77777777" w:rsidTr="009B57BC">
        <w:trPr>
          <w:trHeight w:hRule="exact" w:val="272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2D235" w14:textId="77777777" w:rsidR="00A9623B" w:rsidRPr="00D43B62" w:rsidRDefault="00A9623B" w:rsidP="009B57BC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>
              <w:rPr>
                <w:b/>
              </w:rPr>
              <w:t>Other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72056" w14:textId="77777777" w:rsidR="00A9623B" w:rsidRPr="00D43B62" w:rsidRDefault="00A9623B" w:rsidP="009B57BC">
            <w:pPr>
              <w:tabs>
                <w:tab w:val="left" w:pos="141"/>
              </w:tabs>
              <w:rPr>
                <w:rFonts w:eastAsia="Calibri" w:cstheme="minorHAnsi"/>
              </w:rPr>
            </w:pPr>
          </w:p>
        </w:tc>
      </w:tr>
    </w:tbl>
    <w:p w14:paraId="1110E052" w14:textId="77777777" w:rsidR="00A9623B" w:rsidRPr="00D43B62" w:rsidRDefault="00A9623B" w:rsidP="00A9623B">
      <w:pPr>
        <w:tabs>
          <w:tab w:val="left" w:pos="0"/>
        </w:tabs>
        <w:jc w:val="both"/>
        <w:rPr>
          <w:rFonts w:eastAsia="Calibri" w:cstheme="minorHAnsi"/>
        </w:rPr>
      </w:pPr>
    </w:p>
    <w:p w14:paraId="4F7A637C" w14:textId="77777777" w:rsidR="00A9623B" w:rsidRPr="00D43B62" w:rsidRDefault="00A9623B" w:rsidP="00A9623B">
      <w:pPr>
        <w:tabs>
          <w:tab w:val="left" w:pos="0"/>
        </w:tabs>
        <w:spacing w:before="185"/>
        <w:jc w:val="both"/>
        <w:rPr>
          <w:rFonts w:eastAsia="Calibri" w:cstheme="minorHAnsi"/>
        </w:rPr>
      </w:pPr>
      <w:r w:rsidRPr="00D43B62">
        <w:rPr>
          <w:rFonts w:eastAsia="Calibri" w:cstheme="minorHAnsi"/>
          <w:spacing w:val="-1"/>
        </w:rPr>
        <w:t xml:space="preserve">b) Funding </w:t>
      </w:r>
      <w:proofErr w:type="spellStart"/>
      <w:r w:rsidRPr="00D43B62">
        <w:rPr>
          <w:rFonts w:eastAsia="Calibri" w:cstheme="minorHAnsi"/>
        </w:rPr>
        <w:t>rates</w:t>
      </w:r>
      <w:proofErr w:type="spellEnd"/>
    </w:p>
    <w:p w14:paraId="254760A5" w14:textId="77777777" w:rsidR="00A9623B" w:rsidRPr="00D43B62" w:rsidRDefault="00A9623B" w:rsidP="00A9623B">
      <w:pPr>
        <w:tabs>
          <w:tab w:val="left" w:pos="0"/>
        </w:tabs>
        <w:spacing w:before="34"/>
        <w:ind w:left="116"/>
        <w:jc w:val="both"/>
        <w:rPr>
          <w:rFonts w:eastAsia="Calibri" w:cstheme="minorHAnsi"/>
        </w:rPr>
      </w:pPr>
      <w:r w:rsidRPr="00D43B62">
        <w:rPr>
          <w:rFonts w:eastAsia="Calibri" w:cstheme="minorHAnsi"/>
          <w:spacing w:val="-1"/>
        </w:rPr>
        <w:t>Maximum</w:t>
      </w:r>
      <w:r w:rsidRPr="00D43B62">
        <w:rPr>
          <w:rFonts w:eastAsia="Calibri" w:cstheme="minorHAnsi"/>
          <w:spacing w:val="-2"/>
        </w:rPr>
        <w:t xml:space="preserve"> </w:t>
      </w:r>
      <w:proofErr w:type="spellStart"/>
      <w:r w:rsidRPr="00D43B62">
        <w:rPr>
          <w:rFonts w:eastAsia="Calibri" w:cstheme="minorHAnsi"/>
          <w:spacing w:val="-1"/>
        </w:rPr>
        <w:t>funding</w:t>
      </w:r>
      <w:proofErr w:type="spellEnd"/>
      <w:r w:rsidRPr="00D43B62">
        <w:rPr>
          <w:rFonts w:eastAsia="Calibri" w:cstheme="minorHAnsi"/>
          <w:spacing w:val="-1"/>
        </w:rPr>
        <w:t xml:space="preserve"> </w:t>
      </w:r>
      <w:proofErr w:type="spellStart"/>
      <w:r w:rsidRPr="00D43B62">
        <w:rPr>
          <w:rFonts w:eastAsia="Calibri" w:cstheme="minorHAnsi"/>
          <w:spacing w:val="-1"/>
        </w:rPr>
        <w:t>percentages</w:t>
      </w:r>
      <w:proofErr w:type="spellEnd"/>
      <w:r w:rsidRPr="00D43B62">
        <w:rPr>
          <w:rFonts w:eastAsia="Calibri" w:cstheme="minorHAnsi"/>
          <w:spacing w:val="-1"/>
        </w:rPr>
        <w:t>:</w:t>
      </w:r>
    </w:p>
    <w:p w14:paraId="3E535031" w14:textId="77777777" w:rsidR="00A9623B" w:rsidRPr="00D43B62" w:rsidRDefault="00A9623B" w:rsidP="00A9623B">
      <w:pPr>
        <w:tabs>
          <w:tab w:val="left" w:pos="0"/>
        </w:tabs>
        <w:spacing w:before="5"/>
        <w:jc w:val="both"/>
        <w:rPr>
          <w:rFonts w:eastAsia="Calibr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1971"/>
        <w:gridCol w:w="2114"/>
        <w:gridCol w:w="2441"/>
      </w:tblGrid>
      <w:tr w:rsidR="00A9623B" w:rsidRPr="00D43B62" w14:paraId="7DD6E099" w14:textId="77777777" w:rsidTr="009B57BC">
        <w:trPr>
          <w:trHeight w:val="61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2EC3" w14:textId="77777777" w:rsidR="00A9623B" w:rsidRPr="00D43B62" w:rsidRDefault="00A9623B" w:rsidP="009B57B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6A2D8" w14:textId="77777777" w:rsidR="00A9623B" w:rsidRPr="00D43B62" w:rsidRDefault="00A9623B" w:rsidP="009B57B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Basic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research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E31" w14:textId="77777777" w:rsidR="00A9623B" w:rsidRPr="00D43B62" w:rsidRDefault="00A9623B" w:rsidP="009B57B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Industrial/Applied Research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0B4" w14:textId="77777777" w:rsidR="00A9623B" w:rsidRPr="00D43B62" w:rsidRDefault="00A9623B" w:rsidP="009B57B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Experimental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development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/innovation</w:t>
            </w:r>
          </w:p>
        </w:tc>
      </w:tr>
      <w:tr w:rsidR="00A9623B" w:rsidRPr="00D43B62" w14:paraId="24D71A5C" w14:textId="77777777" w:rsidTr="009B57BC">
        <w:trPr>
          <w:trHeight w:val="377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4D69" w14:textId="77777777" w:rsidR="00A9623B" w:rsidRPr="00D43B62" w:rsidRDefault="00A9623B" w:rsidP="009B57BC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Large Enterprises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D8A7D" w14:textId="77777777" w:rsidR="00A9623B" w:rsidRPr="00D43B62" w:rsidRDefault="00A9623B" w:rsidP="009B57B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2FA" w14:textId="77777777" w:rsidR="00A9623B" w:rsidRPr="00D43B62" w:rsidRDefault="00A9623B" w:rsidP="009B57B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B4B" w14:textId="77777777" w:rsidR="00A9623B" w:rsidRPr="00D43B62" w:rsidRDefault="00A9623B" w:rsidP="009B57B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623B" w:rsidRPr="00D43B62" w14:paraId="00F948D3" w14:textId="77777777" w:rsidTr="009B57BC">
        <w:trPr>
          <w:trHeight w:val="411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44A" w14:textId="77777777" w:rsidR="00A9623B" w:rsidRPr="00D43B62" w:rsidRDefault="00A9623B" w:rsidP="009B57BC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Medium Enterprises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AB5EB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5BE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470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623B" w:rsidRPr="00D43B62" w14:paraId="0F12841D" w14:textId="77777777" w:rsidTr="009B57BC">
        <w:trPr>
          <w:trHeight w:val="275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99A" w14:textId="77777777" w:rsidR="00A9623B" w:rsidRPr="00D43B62" w:rsidRDefault="00A9623B" w:rsidP="009B57BC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Small Enterprises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4F692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429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0C8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623B" w:rsidRPr="00D43B62" w14:paraId="79C2AA8A" w14:textId="77777777" w:rsidTr="009B57BC">
        <w:trPr>
          <w:trHeight w:val="612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CA3" w14:textId="77777777" w:rsidR="00A9623B" w:rsidRPr="00D43B62" w:rsidRDefault="00A9623B" w:rsidP="009B57BC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Universities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,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public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research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organisations</w:t>
            </w:r>
            <w:proofErr w:type="spellEnd"/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2EA94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926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A88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623B" w:rsidRPr="00D43B62" w14:paraId="0D817CF4" w14:textId="77777777" w:rsidTr="009B57BC">
        <w:trPr>
          <w:trHeight w:val="344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8FE" w14:textId="77777777" w:rsidR="00A9623B" w:rsidRPr="00D43B62" w:rsidRDefault="00A9623B" w:rsidP="009B57BC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Public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authorities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9B1AA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4FC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34E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623B" w:rsidRPr="00D43B62" w14:paraId="57B3DDE0" w14:textId="77777777" w:rsidTr="009B57BC">
        <w:trPr>
          <w:trHeight w:val="612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5729" w14:textId="77777777" w:rsidR="00A9623B" w:rsidRPr="00D43B62" w:rsidRDefault="00A9623B" w:rsidP="009B57BC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Associations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without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economic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activities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 NGOs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946B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7C27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F3F" w14:textId="77777777" w:rsidR="00A9623B" w:rsidRPr="00D43B62" w:rsidRDefault="00A9623B" w:rsidP="009B57BC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2A53B9FC" w14:textId="77777777" w:rsidR="00A9623B" w:rsidRDefault="00A9623B" w:rsidP="00A9623B"/>
    <w:p w14:paraId="6EF9649D" w14:textId="77777777" w:rsidR="00C03FE2" w:rsidRPr="00A9623B" w:rsidRDefault="00C03FE2" w:rsidP="00EC7A27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20"/>
          <w:szCs w:val="20"/>
        </w:rPr>
      </w:pPr>
    </w:p>
    <w:sectPr w:rsidR="00C03FE2" w:rsidRPr="00A9623B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19F8" w14:textId="77777777" w:rsidR="008E4121" w:rsidRDefault="008E4121" w:rsidP="00534191">
      <w:pPr>
        <w:spacing w:after="0" w:line="240" w:lineRule="auto"/>
      </w:pPr>
      <w:r>
        <w:separator/>
      </w:r>
    </w:p>
  </w:endnote>
  <w:endnote w:type="continuationSeparator" w:id="0">
    <w:p w14:paraId="28DF544A" w14:textId="77777777" w:rsidR="008E4121" w:rsidRDefault="008E4121" w:rsidP="00534191">
      <w:pPr>
        <w:spacing w:after="0" w:line="240" w:lineRule="auto"/>
      </w:pPr>
      <w:r>
        <w:continuationSeparator/>
      </w:r>
    </w:p>
  </w:endnote>
  <w:endnote w:type="continuationNotice" w:id="1">
    <w:p w14:paraId="23E639BF" w14:textId="77777777" w:rsidR="008E4121" w:rsidRDefault="008E4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3066" w14:textId="4FD51BE3" w:rsidR="008D3B67" w:rsidRPr="007C76A3" w:rsidRDefault="007871B2" w:rsidP="007C76A3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000000"/>
        <w:sz w:val="16"/>
        <w:szCs w:val="16"/>
        <w:lang w:val="en-GB"/>
      </w:rPr>
    </w:pPr>
    <w:r>
      <w:rPr>
        <w:rFonts w:cs="Times New Roman"/>
        <w:color w:val="000000"/>
        <w:sz w:val="16"/>
        <w:szCs w:val="16"/>
        <w:lang w:val="en-GB"/>
      </w:rPr>
      <w:t>MICall2</w:t>
    </w:r>
    <w:r w:rsidR="00261ED4">
      <w:rPr>
        <w:rFonts w:cs="Times New Roman"/>
        <w:color w:val="000000"/>
        <w:sz w:val="16"/>
        <w:szCs w:val="16"/>
        <w:lang w:val="en-GB"/>
      </w:rPr>
      <w:t>4</w:t>
    </w:r>
    <w:r>
      <w:rPr>
        <w:rFonts w:cs="Times New Roman"/>
        <w:color w:val="000000"/>
        <w:sz w:val="16"/>
        <w:szCs w:val="16"/>
        <w:lang w:val="en-GB"/>
      </w:rPr>
      <w:t xml:space="preserve"> – funding commitment for associated funding partners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5F8B" w14:textId="77777777" w:rsidR="008E4121" w:rsidRDefault="008E4121" w:rsidP="00534191">
      <w:pPr>
        <w:spacing w:after="0" w:line="240" w:lineRule="auto"/>
      </w:pPr>
      <w:r>
        <w:separator/>
      </w:r>
    </w:p>
  </w:footnote>
  <w:footnote w:type="continuationSeparator" w:id="0">
    <w:p w14:paraId="646B3231" w14:textId="77777777" w:rsidR="008E4121" w:rsidRDefault="008E4121" w:rsidP="00534191">
      <w:pPr>
        <w:spacing w:after="0" w:line="240" w:lineRule="auto"/>
      </w:pPr>
      <w:r>
        <w:continuationSeparator/>
      </w:r>
    </w:p>
  </w:footnote>
  <w:footnote w:type="continuationNotice" w:id="1">
    <w:p w14:paraId="3CD7FD1A" w14:textId="77777777" w:rsidR="008E4121" w:rsidRDefault="008E41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4363F"/>
    <w:multiLevelType w:val="hybridMultilevel"/>
    <w:tmpl w:val="9E42EDFC"/>
    <w:lvl w:ilvl="0" w:tplc="D82A5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91"/>
    <w:rsid w:val="00003642"/>
    <w:rsid w:val="00012B3D"/>
    <w:rsid w:val="00051757"/>
    <w:rsid w:val="0006772A"/>
    <w:rsid w:val="00083B1B"/>
    <w:rsid w:val="000843AA"/>
    <w:rsid w:val="000D46DC"/>
    <w:rsid w:val="000E063C"/>
    <w:rsid w:val="00142B0B"/>
    <w:rsid w:val="00144472"/>
    <w:rsid w:val="00153A61"/>
    <w:rsid w:val="00162AFA"/>
    <w:rsid w:val="0017598C"/>
    <w:rsid w:val="001830FC"/>
    <w:rsid w:val="001C49D2"/>
    <w:rsid w:val="001D7A11"/>
    <w:rsid w:val="001E33F1"/>
    <w:rsid w:val="001F2CF2"/>
    <w:rsid w:val="00200596"/>
    <w:rsid w:val="002241B6"/>
    <w:rsid w:val="002270BD"/>
    <w:rsid w:val="0023619E"/>
    <w:rsid w:val="00261A3B"/>
    <w:rsid w:val="00261ED4"/>
    <w:rsid w:val="002635DE"/>
    <w:rsid w:val="0027754C"/>
    <w:rsid w:val="002936D3"/>
    <w:rsid w:val="002A7ED4"/>
    <w:rsid w:val="002B184E"/>
    <w:rsid w:val="002D6EAE"/>
    <w:rsid w:val="00311F54"/>
    <w:rsid w:val="003242B7"/>
    <w:rsid w:val="00336C7E"/>
    <w:rsid w:val="003429DB"/>
    <w:rsid w:val="00346B43"/>
    <w:rsid w:val="00355803"/>
    <w:rsid w:val="00367431"/>
    <w:rsid w:val="0039371B"/>
    <w:rsid w:val="003A001F"/>
    <w:rsid w:val="003B74B8"/>
    <w:rsid w:val="00400FE5"/>
    <w:rsid w:val="00402464"/>
    <w:rsid w:val="00411578"/>
    <w:rsid w:val="00431DF3"/>
    <w:rsid w:val="0044300B"/>
    <w:rsid w:val="004430C4"/>
    <w:rsid w:val="00490C70"/>
    <w:rsid w:val="00492A09"/>
    <w:rsid w:val="00497AD7"/>
    <w:rsid w:val="004B7305"/>
    <w:rsid w:val="004C2100"/>
    <w:rsid w:val="004C5D30"/>
    <w:rsid w:val="004D2F71"/>
    <w:rsid w:val="004E2FB1"/>
    <w:rsid w:val="004E6FD5"/>
    <w:rsid w:val="005173A4"/>
    <w:rsid w:val="005204C8"/>
    <w:rsid w:val="00534191"/>
    <w:rsid w:val="00553F52"/>
    <w:rsid w:val="005971EA"/>
    <w:rsid w:val="005A1343"/>
    <w:rsid w:val="005B376B"/>
    <w:rsid w:val="005D5801"/>
    <w:rsid w:val="005D5C4A"/>
    <w:rsid w:val="005E776B"/>
    <w:rsid w:val="005F609A"/>
    <w:rsid w:val="006136D1"/>
    <w:rsid w:val="00651BBD"/>
    <w:rsid w:val="00653766"/>
    <w:rsid w:val="00663B52"/>
    <w:rsid w:val="006658BA"/>
    <w:rsid w:val="00672837"/>
    <w:rsid w:val="00674827"/>
    <w:rsid w:val="0069423F"/>
    <w:rsid w:val="006D1CCC"/>
    <w:rsid w:val="006D5BE0"/>
    <w:rsid w:val="007000F8"/>
    <w:rsid w:val="00701836"/>
    <w:rsid w:val="0070527A"/>
    <w:rsid w:val="00723936"/>
    <w:rsid w:val="00725272"/>
    <w:rsid w:val="00756AAA"/>
    <w:rsid w:val="00775E8E"/>
    <w:rsid w:val="007871B2"/>
    <w:rsid w:val="00795A79"/>
    <w:rsid w:val="007A5A97"/>
    <w:rsid w:val="007C76A3"/>
    <w:rsid w:val="00802B7D"/>
    <w:rsid w:val="00807C89"/>
    <w:rsid w:val="008410A8"/>
    <w:rsid w:val="0084426D"/>
    <w:rsid w:val="008568AA"/>
    <w:rsid w:val="00860C9B"/>
    <w:rsid w:val="00862146"/>
    <w:rsid w:val="00877C61"/>
    <w:rsid w:val="008B70D8"/>
    <w:rsid w:val="008B7D27"/>
    <w:rsid w:val="008C4800"/>
    <w:rsid w:val="008C5F2F"/>
    <w:rsid w:val="008D3B67"/>
    <w:rsid w:val="008E1A5F"/>
    <w:rsid w:val="008E3595"/>
    <w:rsid w:val="008E4121"/>
    <w:rsid w:val="008F51A1"/>
    <w:rsid w:val="009073EF"/>
    <w:rsid w:val="00911DB8"/>
    <w:rsid w:val="00915D0F"/>
    <w:rsid w:val="00941AEC"/>
    <w:rsid w:val="00951B6C"/>
    <w:rsid w:val="009E6F05"/>
    <w:rsid w:val="00A14FEE"/>
    <w:rsid w:val="00A27588"/>
    <w:rsid w:val="00A41B77"/>
    <w:rsid w:val="00A51E79"/>
    <w:rsid w:val="00A533C4"/>
    <w:rsid w:val="00A777EF"/>
    <w:rsid w:val="00A9623B"/>
    <w:rsid w:val="00AE0072"/>
    <w:rsid w:val="00AE5592"/>
    <w:rsid w:val="00AF213C"/>
    <w:rsid w:val="00B04A54"/>
    <w:rsid w:val="00B63353"/>
    <w:rsid w:val="00B75691"/>
    <w:rsid w:val="00B76698"/>
    <w:rsid w:val="00BF0FC1"/>
    <w:rsid w:val="00C03FE2"/>
    <w:rsid w:val="00C04CD4"/>
    <w:rsid w:val="00C12AB7"/>
    <w:rsid w:val="00C2158B"/>
    <w:rsid w:val="00C27FA1"/>
    <w:rsid w:val="00C47ECC"/>
    <w:rsid w:val="00CA4D79"/>
    <w:rsid w:val="00CB12E5"/>
    <w:rsid w:val="00CE24CD"/>
    <w:rsid w:val="00CE2CDD"/>
    <w:rsid w:val="00CF0FA4"/>
    <w:rsid w:val="00CF2469"/>
    <w:rsid w:val="00D004BF"/>
    <w:rsid w:val="00D048E5"/>
    <w:rsid w:val="00D908BB"/>
    <w:rsid w:val="00DB51AA"/>
    <w:rsid w:val="00DE4DE6"/>
    <w:rsid w:val="00DF0AD9"/>
    <w:rsid w:val="00DF5B90"/>
    <w:rsid w:val="00E1272C"/>
    <w:rsid w:val="00E419C1"/>
    <w:rsid w:val="00E4289F"/>
    <w:rsid w:val="00E43C37"/>
    <w:rsid w:val="00E67B23"/>
    <w:rsid w:val="00E81762"/>
    <w:rsid w:val="00EC7A27"/>
    <w:rsid w:val="00ED5AA2"/>
    <w:rsid w:val="00EF7A65"/>
    <w:rsid w:val="00F032BA"/>
    <w:rsid w:val="00F24D80"/>
    <w:rsid w:val="00F24FE4"/>
    <w:rsid w:val="00F3176C"/>
    <w:rsid w:val="00F4344E"/>
    <w:rsid w:val="00F61BB7"/>
    <w:rsid w:val="00F70395"/>
    <w:rsid w:val="00F72290"/>
    <w:rsid w:val="00F92534"/>
    <w:rsid w:val="00F964D3"/>
    <w:rsid w:val="00FA7DDE"/>
    <w:rsid w:val="00FB0B1A"/>
    <w:rsid w:val="00FB5528"/>
    <w:rsid w:val="00FB7CA1"/>
    <w:rsid w:val="00FD2E67"/>
    <w:rsid w:val="00FE4DE2"/>
    <w:rsid w:val="00FF229F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C328"/>
  <w15:docId w15:val="{DFEC2D2B-44B3-4D89-A8CE-18F3A8A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4191"/>
  </w:style>
  <w:style w:type="paragraph" w:styleId="Sidfot">
    <w:name w:val="footer"/>
    <w:basedOn w:val="Normal"/>
    <w:link w:val="SidfotChar"/>
    <w:uiPriority w:val="99"/>
    <w:unhideWhenUsed/>
    <w:rsid w:val="0053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4191"/>
  </w:style>
  <w:style w:type="character" w:styleId="Kommentarsreferens">
    <w:name w:val="annotation reference"/>
    <w:basedOn w:val="Standardstycketeckensnitt"/>
    <w:uiPriority w:val="99"/>
    <w:semiHidden/>
    <w:unhideWhenUsed/>
    <w:rsid w:val="00C47E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7E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7E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7E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7E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ECC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A962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59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56dbb-ba31-4321-a27e-d6275bf12db4" xsi:nil="true"/>
    <lcf76f155ced4ddcb4097134ff3c332f xmlns="9b853c99-c1a9-4d71-acff-a774483d4b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338EC5C9F7C49B0BAC0D11259443F" ma:contentTypeVersion="17" ma:contentTypeDescription="Create a new document." ma:contentTypeScope="" ma:versionID="e373d23950f9906eee415d17882c8f69">
  <xsd:schema xmlns:xsd="http://www.w3.org/2001/XMLSchema" xmlns:xs="http://www.w3.org/2001/XMLSchema" xmlns:p="http://schemas.microsoft.com/office/2006/metadata/properties" xmlns:ns2="9b853c99-c1a9-4d71-acff-a774483d4b07" xmlns:ns3="f4ea973b-612b-4289-aa24-347f373618c1" xmlns:ns4="1ff56dbb-ba31-4321-a27e-d6275bf12db4" targetNamespace="http://schemas.microsoft.com/office/2006/metadata/properties" ma:root="true" ma:fieldsID="c8f70986190ecfa0b5e894c434388303" ns2:_="" ns3:_="" ns4:_="">
    <xsd:import namespace="9b853c99-c1a9-4d71-acff-a774483d4b07"/>
    <xsd:import namespace="f4ea973b-612b-4289-aa24-347f373618c1"/>
    <xsd:import namespace="1ff56dbb-ba31-4321-a27e-d6275bf1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3c99-c1a9-4d71-acff-a774483d4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0ef1ba-699e-4a2f-8742-4551d6c63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a973b-612b-4289-aa24-347f3736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56dbb-ba31-4321-a27e-d6275bf12d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00ad56-1019-4a9d-88fd-02fbf94137fe}" ma:internalName="TaxCatchAll" ma:showField="CatchAllData" ma:web="f4ea973b-612b-4289-aa24-347f3736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B09F2-DCC0-412D-B926-3FD26AEB2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1B124-6C1F-4CE6-B786-7C8090CB50EF}">
  <ds:schemaRefs>
    <ds:schemaRef ds:uri="http://schemas.microsoft.com/office/2006/metadata/properties"/>
    <ds:schemaRef ds:uri="http://schemas.microsoft.com/office/infopath/2007/PartnerControls"/>
    <ds:schemaRef ds:uri="1ff56dbb-ba31-4321-a27e-d6275bf12db4"/>
    <ds:schemaRef ds:uri="9b853c99-c1a9-4d71-acff-a774483d4b07"/>
  </ds:schemaRefs>
</ds:datastoreItem>
</file>

<file path=customXml/itemProps3.xml><?xml version="1.0" encoding="utf-8"?>
<ds:datastoreItem xmlns:ds="http://schemas.openxmlformats.org/officeDocument/2006/customXml" ds:itemID="{45BC7068-1CB2-47B1-B1F4-1A32ED3DD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53c99-c1a9-4d71-acff-a774483d4b07"/>
    <ds:schemaRef ds:uri="f4ea973b-612b-4289-aa24-347f373618c1"/>
    <ds:schemaRef ds:uri="1ff56dbb-ba31-4321-a27e-d6275bf1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55198-86FC-4169-A393-F2BE4CE80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893</Words>
  <Characters>4733</Characters>
  <Application>Microsoft Office Word</Application>
  <DocSecurity>0</DocSecurity>
  <Lines>39</Lines>
  <Paragraphs>11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FFG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Herber</dc:creator>
  <cp:lastModifiedBy>Fredrik Lundström</cp:lastModifiedBy>
  <cp:revision>22</cp:revision>
  <dcterms:created xsi:type="dcterms:W3CDTF">2024-03-07T15:11:00Z</dcterms:created>
  <dcterms:modified xsi:type="dcterms:W3CDTF">2024-03-07T15:32:00Z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0x01010082F338EC5C9F7C49B0BAC0D11259443F</vt:lpwstr>
  </property>
  <property fmtid="{D5CDD505-2E9C-101B-9397-08002B2CF9AE}" pid="3" name="MediaServiceImageTags">
    <vt:lpwstr/>
  </property>
</Properties>
</file>